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7BDAF" w14:textId="77777777" w:rsidR="00070C9F" w:rsidRDefault="00070C9F"/>
    <w:p w14:paraId="7B09FF33" w14:textId="77777777" w:rsidR="00070C9F" w:rsidRDefault="00070C9F"/>
    <w:p w14:paraId="60FFBC53" w14:textId="34412262" w:rsidR="00070C9F" w:rsidRDefault="00070C9F">
      <w:r w:rsidRPr="00070C9F">
        <w:t>.</w:t>
      </w:r>
    </w:p>
    <w:p w14:paraId="16442187" w14:textId="77777777" w:rsidR="00FD7313" w:rsidRDefault="00FD7313"/>
    <w:p w14:paraId="206B067D" w14:textId="77777777" w:rsidR="00FD7313" w:rsidRPr="00FD7313" w:rsidRDefault="00FD7313" w:rsidP="00FD7313">
      <w:r w:rsidRPr="00FD7313">
        <w:t>La convocatoria tiene por objeto oír al Consejo de Profesores en relación con el proyecto de reforma estatutaria que cursa ante el Consejo Directivo, de conformidad con lo previsto en el numeral 20 del artículo 20 de los Estatutos de la Universidad, según el cual corresponde al Consejo Directivo “aprobar las reformas a los Estatutos en dos debates” y, entre el primero y el segundo debate, oír al Consejo de Profesores y al Consejo Estudiantil Universitario.</w:t>
      </w:r>
    </w:p>
    <w:p w14:paraId="44E49D69" w14:textId="77777777" w:rsidR="00FD7313" w:rsidRPr="00FD7313" w:rsidRDefault="00FD7313" w:rsidP="00FD7313">
      <w:r w:rsidRPr="00FD7313">
        <w:t> </w:t>
      </w:r>
    </w:p>
    <w:p w14:paraId="1177A13C" w14:textId="77777777" w:rsidR="00FD7313" w:rsidRPr="00FD7313" w:rsidRDefault="00FD7313" w:rsidP="00FD7313">
      <w:r w:rsidRPr="00FD7313">
        <w:t>La reforma estatutaria objeto de consideración comprende la inclusión del artículo 11A y la modificación del artículo 12 de los Estatutos de la Universidad, de conformidad con documento adjunto.</w:t>
      </w:r>
    </w:p>
    <w:p w14:paraId="40FB4DD8" w14:textId="77777777" w:rsidR="00FD7313" w:rsidRDefault="00FD7313"/>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404"/>
        <w:gridCol w:w="4404"/>
      </w:tblGrid>
      <w:tr w:rsidR="00070C9F" w14:paraId="61D35597" w14:textId="77777777" w:rsidTr="000B24CC">
        <w:tc>
          <w:tcPr>
            <w:tcW w:w="4414" w:type="dxa"/>
          </w:tcPr>
          <w:p w14:paraId="496EC027" w14:textId="324B3674" w:rsidR="000C1540" w:rsidRPr="000B24CC" w:rsidRDefault="000B24CC">
            <w:pPr>
              <w:rPr>
                <w:rFonts w:ascii="Arial" w:hAnsi="Arial" w:cs="Arial"/>
                <w:sz w:val="16"/>
                <w:szCs w:val="16"/>
              </w:rPr>
            </w:pPr>
            <w:r w:rsidRPr="000B24CC">
              <w:rPr>
                <w:rFonts w:ascii="Arial" w:hAnsi="Arial" w:cs="Arial"/>
                <w:sz w:val="16"/>
                <w:szCs w:val="16"/>
              </w:rPr>
              <w:t>De la designación del (la) rector(a) artículo 11.</w:t>
            </w:r>
            <w:r w:rsidR="007765CE" w:rsidRPr="000B24CC">
              <w:rPr>
                <w:rFonts w:ascii="Arial" w:hAnsi="Arial" w:cs="Arial"/>
                <w:sz w:val="16"/>
                <w:szCs w:val="16"/>
              </w:rPr>
              <w:t xml:space="preserve"> Vigente </w:t>
            </w:r>
          </w:p>
        </w:tc>
        <w:tc>
          <w:tcPr>
            <w:tcW w:w="4414" w:type="dxa"/>
          </w:tcPr>
          <w:p w14:paraId="38CE6A5D" w14:textId="6E0D9F44" w:rsidR="00070C9F" w:rsidRPr="000B24CC" w:rsidRDefault="000B24CC">
            <w:pPr>
              <w:rPr>
                <w:sz w:val="16"/>
                <w:szCs w:val="16"/>
              </w:rPr>
            </w:pPr>
            <w:r w:rsidRPr="000B24CC">
              <w:rPr>
                <w:sz w:val="16"/>
                <w:szCs w:val="16"/>
              </w:rPr>
              <w:t xml:space="preserve">Propuesta de modificación de estatutos inclusión artículo </w:t>
            </w:r>
            <w:r>
              <w:rPr>
                <w:sz w:val="16"/>
                <w:szCs w:val="16"/>
              </w:rPr>
              <w:t xml:space="preserve">  </w:t>
            </w:r>
            <w:r w:rsidRPr="000B24CC">
              <w:rPr>
                <w:sz w:val="16"/>
                <w:szCs w:val="16"/>
              </w:rPr>
              <w:t>11 a</w:t>
            </w:r>
          </w:p>
        </w:tc>
      </w:tr>
      <w:tr w:rsidR="00070C9F" w14:paraId="74121537" w14:textId="77777777" w:rsidTr="000B24CC">
        <w:tc>
          <w:tcPr>
            <w:tcW w:w="4414" w:type="dxa"/>
          </w:tcPr>
          <w:p w14:paraId="16C41C5D" w14:textId="7A31DA3E" w:rsidR="00070C9F" w:rsidRPr="007765CE" w:rsidRDefault="00070C9F">
            <w:pPr>
              <w:rPr>
                <w:rFonts w:ascii="Arial" w:hAnsi="Arial" w:cs="Arial"/>
                <w:sz w:val="14"/>
                <w:szCs w:val="14"/>
              </w:rPr>
            </w:pPr>
            <w:r w:rsidRPr="007765CE">
              <w:rPr>
                <w:rFonts w:ascii="Arial" w:hAnsi="Arial" w:cs="Arial"/>
                <w:sz w:val="14"/>
                <w:szCs w:val="14"/>
              </w:rPr>
              <w:t>DE LA DESIGNACIÓN DEL (LA) RECTOR(A) Artículo 11. El (la) Rector(a) será elegido(a) por el Consejo Directivo de la Universidad con el voto favorable de la mitad más uno de sus miembros, previo mecanismo participativo no vinculante de encuesta de preferencia a los estamentos representados en el Consejo Directivo, docentes y estudiantes. El (la) Rector(a) hará ejercicio del voto dirimente en caso de mantenerse el empate en dos rondas de votación. El (la) Rector(a) deberá ser o haber sido miembro del Consejo de Profesores de la Universidad Externado de Colombia por lo menos durante quince (15) años, de los cuales los tres (3) años inmediatamente anteriores al momento de la elección habrán de ser continuos. El (la) Rector(a) será elegido(a) para un periodo individual de seis (6) años y no podrá ser reelegido(a) inmediatamente. En caso de falta absoluta del (la) Rector(a), el Consejo Directivo designará un(a) Rector(a) encargado(a) si resta por cumplirse un (1) año o menos del periodo rectoral; de lo contrario, se iniciará el proceso descrito en los Estatutos. El (la) Rector(a) deberá tener dedicación exclusiva, sin perjuicio de las autorizaciones especiales que le conceda el Consejo Directi</w:t>
            </w:r>
          </w:p>
        </w:tc>
        <w:tc>
          <w:tcPr>
            <w:tcW w:w="4414" w:type="dxa"/>
          </w:tcPr>
          <w:p w14:paraId="7C80CBA9" w14:textId="352A3EED" w:rsidR="00070C9F" w:rsidRPr="007765CE" w:rsidRDefault="007765CE">
            <w:pPr>
              <w:rPr>
                <w:rFonts w:ascii="Arial" w:hAnsi="Arial" w:cs="Arial"/>
                <w:sz w:val="14"/>
                <w:szCs w:val="14"/>
              </w:rPr>
            </w:pPr>
            <w:r w:rsidRPr="007765CE">
              <w:rPr>
                <w:rFonts w:ascii="Arial" w:hAnsi="Arial" w:cs="Arial"/>
                <w:sz w:val="14"/>
                <w:szCs w:val="14"/>
              </w:rPr>
              <w:t xml:space="preserve">Artículo 11A. Régimen de inhabilidades e incompatibilidades para optar por el cargo de Rector(a).                                                                            1. Constituyen inhabilidades para ser elegido Rector las siguientes:                                                             a. Tener parentesco (hasta cuarto grado de consanguinidad o civil o segundo de afinidad) con el Revisor Fiscal de la Universidad o con miembros de la Junta Directiva de empresas o de personas jurídicas pertenecientes a grupos empresariales en los cuales la Universidad tenga inversiones.                   b. Tener antecedentes penales o haber sido condenado a pena privativa de la libertad, en cualquier tiempo, excepto por delitos culposos o políticos.                                                                              c. Haber sido sancionado o condenado, en cualquier tiempo, por hechos relacionados con lavado de activos, administración desleal o cualquier delito contra el patrimonio económico o tener antecedentes de responsabilidad fiscal.                                                                            d. Ejercer la condición de administrador (de acuerdo con la ley o los estatutos) o haberla ejercido en otra Institución de Educación Superior durante el último año, o en empresas o miembros de personas jurídicas pertenecientes a grupos empresariales en los cuales la Universidad tenga inversiones.                                              e. Tener parentesco (hasta cuarto grado de consanguinidad o civil o segundo de afinidad) con el representante legal, miembro de junta directiva o consejo directivo de la Universidad Externado de Colombia o de otra Institución de Educación Superior o en empresas o miembros de personas jurídicas pertenecientes a grupos empresariales en los cuales la Universidad tenga inversiones.                                                         </w:t>
            </w:r>
            <w:r w:rsidR="000B24CC">
              <w:rPr>
                <w:rFonts w:ascii="Arial" w:hAnsi="Arial" w:cs="Arial"/>
                <w:sz w:val="14"/>
                <w:szCs w:val="14"/>
              </w:rPr>
              <w:t xml:space="preserve">                              </w:t>
            </w:r>
            <w:r w:rsidRPr="007765CE">
              <w:rPr>
                <w:rFonts w:ascii="Arial" w:hAnsi="Arial" w:cs="Arial"/>
                <w:sz w:val="14"/>
                <w:szCs w:val="14"/>
              </w:rPr>
              <w:t xml:space="preserve">  f. Tener antecedentes disciplinarios o haber sido sancionado por la Comisión Nacional de Disciplina Judicial, por las Comisiones Seccionales de Disciplina Judicial o por quien haga sus veces, en el caso de los abogados. Para los demás profesionales haber sido sancionado por el organismo encargado de investigar y sancionar disciplinariamente en la correspondiente profesión u oficio.                                                                                   g. Haber sido sancionado, en cualquier tiempo y por cualquier autoridad disciplinaria, administrativa o judicial con ocasión de conductas constitutivas de violencias basadas en género o violatorias a la igualdad de género por discriminación.                                                        h. Ostentar la calidad de Decano, director de unidad académica equivalente o director de unidad académica de segundo nivel </w:t>
            </w:r>
            <w:r w:rsidRPr="007765CE">
              <w:rPr>
                <w:rFonts w:ascii="Arial" w:hAnsi="Arial" w:cs="Arial"/>
                <w:sz w:val="14"/>
                <w:szCs w:val="14"/>
              </w:rPr>
              <w:lastRenderedPageBreak/>
              <w:t xml:space="preserve">directivo de la Universidad durante el año anterior a la fecha de finalización del período rectoral en curso.                                                 2. Constituyen incompatibilidades para ejercer el cargo de Rector las siguientes:                                              </w:t>
            </w:r>
            <w:r w:rsidR="000B24CC">
              <w:rPr>
                <w:rFonts w:ascii="Arial" w:hAnsi="Arial" w:cs="Arial"/>
                <w:sz w:val="14"/>
                <w:szCs w:val="14"/>
              </w:rPr>
              <w:t xml:space="preserve">                                            </w:t>
            </w:r>
            <w:r w:rsidRPr="007765CE">
              <w:rPr>
                <w:rFonts w:ascii="Arial" w:hAnsi="Arial" w:cs="Arial"/>
                <w:sz w:val="14"/>
                <w:szCs w:val="14"/>
              </w:rPr>
              <w:t xml:space="preserve">a. Tener un cargo directivo o ser representante legal en otra Institución de Educación Superior o en empresas o grupos empresariales en los cuales la Universidad no tenga inversiones.                                  b. Ser miembro de Consejos Directivos de otras Instituciones de Educación Superior.                                                                                        c. Tener contratos de prestación de servicios, suministro o consultorías con otra Institución de Educación Superior bien sea de forma personal o a través de sociedades de las que haga parte.                          d. Ser apoderado directo o por medio de firmas en las que sea asociado en juicios o procesos en contra de la Universidad.                                                                     e. Desempeñar un cargo de elección popular o estar desempeñando un cargo o función pública.                                                                  </w:t>
            </w:r>
            <w:r w:rsidRPr="000B24CC">
              <w:rPr>
                <w:rFonts w:ascii="Arial" w:hAnsi="Arial" w:cs="Arial"/>
                <w:b/>
                <w:bCs/>
                <w:sz w:val="14"/>
                <w:szCs w:val="14"/>
              </w:rPr>
              <w:t>Parágrafo Transitorio</w:t>
            </w:r>
            <w:r w:rsidRPr="007765CE">
              <w:rPr>
                <w:rFonts w:ascii="Arial" w:hAnsi="Arial" w:cs="Arial"/>
                <w:sz w:val="14"/>
                <w:szCs w:val="14"/>
              </w:rPr>
              <w:t>. Para la elección inmediatamente siguiente a la aprobación de este régimen de inhabilidades, los tiempos contemplados en las letras d) y h) del numeral 1º) de este artículo serán de seis (06) meses.</w:t>
            </w:r>
          </w:p>
        </w:tc>
      </w:tr>
      <w:tr w:rsidR="007765CE" w14:paraId="29C20F37" w14:textId="77777777" w:rsidTr="000B24CC">
        <w:tc>
          <w:tcPr>
            <w:tcW w:w="4414" w:type="dxa"/>
          </w:tcPr>
          <w:p w14:paraId="64880C42" w14:textId="0C1DD2A6" w:rsidR="007765CE" w:rsidRPr="007765CE" w:rsidRDefault="007765CE">
            <w:pPr>
              <w:rPr>
                <w:rFonts w:ascii="Arial" w:hAnsi="Arial" w:cs="Arial"/>
                <w:sz w:val="16"/>
                <w:szCs w:val="16"/>
              </w:rPr>
            </w:pPr>
            <w:r w:rsidRPr="000B24CC">
              <w:rPr>
                <w:rFonts w:ascii="Arial" w:hAnsi="Arial" w:cs="Arial"/>
                <w:sz w:val="16"/>
                <w:szCs w:val="16"/>
              </w:rPr>
              <w:lastRenderedPageBreak/>
              <w:t>Artículo 12. El Consejo Directivo es el máximo órgano del gobierno universitario</w:t>
            </w:r>
            <w:r w:rsidRPr="007765CE">
              <w:rPr>
                <w:rFonts w:ascii="Arial" w:hAnsi="Arial" w:cs="Arial"/>
                <w:color w:val="0070C0"/>
                <w:sz w:val="16"/>
                <w:szCs w:val="16"/>
              </w:rPr>
              <w:t>.</w:t>
            </w:r>
          </w:p>
        </w:tc>
        <w:tc>
          <w:tcPr>
            <w:tcW w:w="4414" w:type="dxa"/>
          </w:tcPr>
          <w:p w14:paraId="524B31CB" w14:textId="4657C6E3" w:rsidR="007765CE" w:rsidRPr="007765CE" w:rsidRDefault="000B24CC">
            <w:pPr>
              <w:rPr>
                <w:rFonts w:ascii="Arial" w:hAnsi="Arial" w:cs="Arial"/>
                <w:sz w:val="14"/>
                <w:szCs w:val="14"/>
              </w:rPr>
            </w:pPr>
            <w:r w:rsidRPr="000B24CC">
              <w:rPr>
                <w:rFonts w:ascii="Arial" w:hAnsi="Arial" w:cs="Arial"/>
                <w:sz w:val="14"/>
                <w:szCs w:val="14"/>
              </w:rPr>
              <w:t>Modificación artículo 12 e inclusión de Parágrafo Transitorio</w:t>
            </w:r>
          </w:p>
        </w:tc>
      </w:tr>
      <w:tr w:rsidR="007765CE" w14:paraId="09A78F16" w14:textId="77777777" w:rsidTr="000B24CC">
        <w:tc>
          <w:tcPr>
            <w:tcW w:w="4414" w:type="dxa"/>
          </w:tcPr>
          <w:p w14:paraId="7C28F1F1" w14:textId="48989FEF" w:rsidR="007765CE" w:rsidRPr="000B24CC" w:rsidRDefault="007765CE" w:rsidP="007765CE">
            <w:pPr>
              <w:rPr>
                <w:rFonts w:ascii="Arial" w:hAnsi="Arial" w:cs="Arial"/>
                <w:sz w:val="14"/>
                <w:szCs w:val="14"/>
              </w:rPr>
            </w:pPr>
            <w:r w:rsidRPr="000B24CC">
              <w:rPr>
                <w:rFonts w:ascii="Arial" w:hAnsi="Arial" w:cs="Arial"/>
                <w:sz w:val="14"/>
                <w:szCs w:val="14"/>
              </w:rPr>
              <w:t xml:space="preserve">Estará conformado por el (la) Rector(a), quien lo preside, seis (6) profesoras(es) y dos (2) estudiantes, con sus respectivos suplentes. ESTATUTOS UNIVERSIDAD EXTERNADO DE COLOMBIA 16- Las(os) profesoras(es) integrantes del Consejo Directivo deberán ser o haber sido miembros del Consejo de Profesores durante al menos quince (15) años, de los cuales, los tres (3) años inmediatamente anteriores al momento de la elección por el Consejo de Profesores habrán de ser continuos. Podrán ser representantes estudiantiles quienes hayan cursado al menos dos (2) años de su plan de estudios de forma continua y serán elegidos por las(os) estudiantes de la Universidad. Los miembros principales tendrán voz y voto; los miembros suplentes tendrán voz y votarán solo en ausencia del respectivo principal. El periodo de las(os) profesoras(es) miembros del Consejo Directivo será de cuatro (4) años; el de las(os) estudiantes, de dos (2) años. Profesoras(es) y estudiantes, con sus respectivos suplentes, serán elegidos en votación general, de forma directa y secreta mediante sistema de listas cerradas. No habrá reelección de manera inmediata. En caso de falta absoluta de un miembro principal y su respectivo suplente, los reemplazará el renglón inmediatamente siguiente de la misma lista, según certificación expedida por la Secretaría General. El Reglamento Orgánico Interno dispondrá la compensación de las cargas académicas y laborales a que hubiere lugar, respecto de quienes hagan parte del Consejo Directivo. No podrán ser elegidas(os) miembros del Consejo Directivo: quienes estén ejerciendo las decanaturas o las direcciones en unidades académicas equivalentes; quien ejerza el cargo de Secretaria(o) General; los miembros de la Secretaría de Apoyo Administrativo del Consejo de Profesores, ni quienes estén ejerciendo las direcciones de unidades de apoyo académicas y administrativas de la Universidad. Quienes ocupen los anteriores cargos, para candidatizarse, deberán renunciar a estos dentro de los cinco (5) días hábiles siguientes a la fecha en que se abra la convocatoria formal de elecciones de representantes de las(os) profesoras(es) al Consejo Directivo. UNIVERSIDAD EXTERNADO DE COLOMBIA UNIVERSIDAD EXTERNADO DE COLOMBIA -17 Los miembros del Consejo Directivo que aspiren a las decanaturas o direcciones de unidades académicas equivalentes deberán renunciar a su cargo a más tardar diez (10) días hábiles después de la publicación de la resolución mediante la cual se convoca la respectiva consulta. Los miembros del Consejo Directivo no podrán ser designados en la Secretaría General ni en las direcciones de unidades de apoyo académicas y administrativas de la Universidad. Tampoco podrán postularse a la Secretaría de Apoyo Administrativo del Consejo de Profesores. La Rectoría velará por el cumplimiento estricto de los periodos de los miembros del Consejo Directivo; para ello, convocará a elecciones cada cuatro (4) años para profesoras(es), y cada dos (2) para estudiantes. El Consejo Directivo se reunirá, en forma ordinaria, por lo menos una (1) vez al mes, convocado por la Rectoría. Se reunirá, de manera extraordinaria, cuando lo determine la mayoría de sus miembros o cuando sea convocado por el (la) Rector(a). Parágrafo 1. Habrá quórum deliberatorio en las sesiones con la presencia de al menos la mitad más uno de sus miembros principales o, en su defecto, de sus respectivos suplentes. Parágrafo 2. Las decisiones relacionadas con la reforma estatutaria, la elección del (la) Rector(a), la aprobación del Presupuesto anual de la Universidad, </w:t>
            </w:r>
            <w:r w:rsidRPr="000B24CC">
              <w:rPr>
                <w:rFonts w:ascii="Arial" w:hAnsi="Arial" w:cs="Arial"/>
                <w:sz w:val="14"/>
                <w:szCs w:val="14"/>
              </w:rPr>
              <w:lastRenderedPageBreak/>
              <w:t>la formulación de la terna para la elección de la Revisoría Fiscal, la enajenación de activos fuera del giro ordinario, la disposición de los activos que conforman el Fondo Patrimonial y las demás decisiones que los Estatutos determinen, se adoptarán con el voto favorable de al menos cinco (5) miembros principales del Consejo Directivo o, en su defecto, de sus respectivos suplentes. Las decisiones restantes se adoptarán por mayoría simple. ESTATUTOS UNIVERSIDAD EXTERNADO DE COLOMBIA 18- Parágrafo 3. En todas las decisiones del Consejo Directivo, el (la) Rector(a) tendrá voto únicamente en caso de empate.</w:t>
            </w:r>
          </w:p>
          <w:p w14:paraId="0AB4AF69" w14:textId="77777777" w:rsidR="007765CE" w:rsidRPr="007765CE" w:rsidRDefault="007765CE">
            <w:pPr>
              <w:rPr>
                <w:rFonts w:ascii="Arial" w:hAnsi="Arial" w:cs="Arial"/>
                <w:sz w:val="14"/>
                <w:szCs w:val="14"/>
              </w:rPr>
            </w:pPr>
          </w:p>
        </w:tc>
        <w:tc>
          <w:tcPr>
            <w:tcW w:w="4414" w:type="dxa"/>
          </w:tcPr>
          <w:p w14:paraId="50B9F98E" w14:textId="3075CB2E" w:rsidR="007765CE" w:rsidRPr="007765CE" w:rsidRDefault="000B24CC">
            <w:pPr>
              <w:rPr>
                <w:rFonts w:ascii="Arial" w:hAnsi="Arial" w:cs="Arial"/>
                <w:sz w:val="14"/>
                <w:szCs w:val="14"/>
              </w:rPr>
            </w:pPr>
            <w:r w:rsidRPr="000B24CC">
              <w:rPr>
                <w:rFonts w:ascii="Arial" w:hAnsi="Arial" w:cs="Arial"/>
                <w:sz w:val="14"/>
                <w:szCs w:val="14"/>
              </w:rPr>
              <w:lastRenderedPageBreak/>
              <w:t>Artículo 12 (…) Los miembros del Consejo Directivo que aspiren a decanaturas, direcciones de unidades académicas equivalentes o direcciones de unidades académicas de segundo nivel directivo deberán renunciar a su cargo a más tardar diez (10) días hábiles después de la publicación de la resolución mediante la cual se convoca la respectiva consulta. Si su aspiración es a la Rectoría de la Universidad, esta renuncia se deberá hacer un (1) año antes de la fecha de finalización del período rectoral en curso. (…) Parágrafo Transitorio. Para la elección inmediatamente siguiente a la entrada en vigencia de la presente reforma, la renuncia deberá presentarse con una antelación mínima de seis (06) meses respecto de la fecha de finalización del período rectoral en curso.</w:t>
            </w:r>
          </w:p>
        </w:tc>
      </w:tr>
    </w:tbl>
    <w:p w14:paraId="67C56B0F" w14:textId="77777777" w:rsidR="00070C9F" w:rsidRDefault="00070C9F"/>
    <w:p w14:paraId="50668719" w14:textId="68D24021" w:rsidR="00070C9F" w:rsidRPr="00070C9F" w:rsidRDefault="00070C9F">
      <w:pPr>
        <w:rPr>
          <w:color w:val="0070C0"/>
        </w:rPr>
      </w:pPr>
    </w:p>
    <w:sectPr w:rsidR="00070C9F" w:rsidRPr="00070C9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C9F"/>
    <w:rsid w:val="00070C9F"/>
    <w:rsid w:val="000B24CC"/>
    <w:rsid w:val="000C1540"/>
    <w:rsid w:val="003572D0"/>
    <w:rsid w:val="003D79D1"/>
    <w:rsid w:val="00476E2A"/>
    <w:rsid w:val="00572DC3"/>
    <w:rsid w:val="007765CE"/>
    <w:rsid w:val="007C418C"/>
    <w:rsid w:val="00DF3692"/>
    <w:rsid w:val="00FD731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206D5"/>
  <w15:chartTrackingRefBased/>
  <w15:docId w15:val="{EE3BA576-78BC-41F6-A92F-EAD57ECE7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70C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70C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70C9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70C9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70C9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70C9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70C9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70C9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70C9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0C9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70C9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70C9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70C9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70C9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70C9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70C9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70C9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70C9F"/>
    <w:rPr>
      <w:rFonts w:eastAsiaTheme="majorEastAsia" w:cstheme="majorBidi"/>
      <w:color w:val="272727" w:themeColor="text1" w:themeTint="D8"/>
    </w:rPr>
  </w:style>
  <w:style w:type="paragraph" w:styleId="Ttulo">
    <w:name w:val="Title"/>
    <w:basedOn w:val="Normal"/>
    <w:next w:val="Normal"/>
    <w:link w:val="TtuloCar"/>
    <w:uiPriority w:val="10"/>
    <w:qFormat/>
    <w:rsid w:val="00070C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70C9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70C9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70C9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70C9F"/>
    <w:pPr>
      <w:spacing w:before="160"/>
      <w:jc w:val="center"/>
    </w:pPr>
    <w:rPr>
      <w:i/>
      <w:iCs/>
      <w:color w:val="404040" w:themeColor="text1" w:themeTint="BF"/>
    </w:rPr>
  </w:style>
  <w:style w:type="character" w:customStyle="1" w:styleId="CitaCar">
    <w:name w:val="Cita Car"/>
    <w:basedOn w:val="Fuentedeprrafopredeter"/>
    <w:link w:val="Cita"/>
    <w:uiPriority w:val="29"/>
    <w:rsid w:val="00070C9F"/>
    <w:rPr>
      <w:i/>
      <w:iCs/>
      <w:color w:val="404040" w:themeColor="text1" w:themeTint="BF"/>
    </w:rPr>
  </w:style>
  <w:style w:type="paragraph" w:styleId="Prrafodelista">
    <w:name w:val="List Paragraph"/>
    <w:basedOn w:val="Normal"/>
    <w:uiPriority w:val="34"/>
    <w:qFormat/>
    <w:rsid w:val="00070C9F"/>
    <w:pPr>
      <w:ind w:left="720"/>
      <w:contextualSpacing/>
    </w:pPr>
  </w:style>
  <w:style w:type="character" w:styleId="nfasisintenso">
    <w:name w:val="Intense Emphasis"/>
    <w:basedOn w:val="Fuentedeprrafopredeter"/>
    <w:uiPriority w:val="21"/>
    <w:qFormat/>
    <w:rsid w:val="00070C9F"/>
    <w:rPr>
      <w:i/>
      <w:iCs/>
      <w:color w:val="0F4761" w:themeColor="accent1" w:themeShade="BF"/>
    </w:rPr>
  </w:style>
  <w:style w:type="paragraph" w:styleId="Citadestacada">
    <w:name w:val="Intense Quote"/>
    <w:basedOn w:val="Normal"/>
    <w:next w:val="Normal"/>
    <w:link w:val="CitadestacadaCar"/>
    <w:uiPriority w:val="30"/>
    <w:qFormat/>
    <w:rsid w:val="00070C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70C9F"/>
    <w:rPr>
      <w:i/>
      <w:iCs/>
      <w:color w:val="0F4761" w:themeColor="accent1" w:themeShade="BF"/>
    </w:rPr>
  </w:style>
  <w:style w:type="character" w:styleId="Referenciaintensa">
    <w:name w:val="Intense Reference"/>
    <w:basedOn w:val="Fuentedeprrafopredeter"/>
    <w:uiPriority w:val="32"/>
    <w:qFormat/>
    <w:rsid w:val="00070C9F"/>
    <w:rPr>
      <w:b/>
      <w:bCs/>
      <w:smallCaps/>
      <w:color w:val="0F4761" w:themeColor="accent1" w:themeShade="BF"/>
      <w:spacing w:val="5"/>
    </w:rPr>
  </w:style>
  <w:style w:type="table" w:styleId="Tablaconcuadrcula">
    <w:name w:val="Table Grid"/>
    <w:basedOn w:val="Tablanormal"/>
    <w:uiPriority w:val="39"/>
    <w:rsid w:val="00070C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1759</Words>
  <Characters>9676</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Antonio Feria Uribe</dc:creator>
  <cp:keywords/>
  <dc:description/>
  <cp:lastModifiedBy>Gisselle Giovanna Forero Romero</cp:lastModifiedBy>
  <cp:revision>2</cp:revision>
  <dcterms:created xsi:type="dcterms:W3CDTF">2026-06-03T13:45:00Z</dcterms:created>
  <dcterms:modified xsi:type="dcterms:W3CDTF">2026-06-03T13:45:00Z</dcterms:modified>
</cp:coreProperties>
</file>