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7C0C2" w14:textId="77777777" w:rsidR="000C6C38" w:rsidRPr="00B31D21" w:rsidRDefault="000C6C38" w:rsidP="00B31D21">
      <w:pPr>
        <w:spacing w:line="276" w:lineRule="auto"/>
        <w:jc w:val="center"/>
        <w:rPr>
          <w:rFonts w:ascii="Times New Roman" w:eastAsia="Times New Roman" w:hAnsi="Times New Roman" w:cs="Times New Roman"/>
          <w:b/>
          <w:bCs/>
          <w:lang w:val="es-ES"/>
        </w:rPr>
      </w:pPr>
      <w:r w:rsidRPr="00B31D21">
        <w:rPr>
          <w:rFonts w:ascii="Times New Roman" w:eastAsia="Times New Roman" w:hAnsi="Times New Roman" w:cs="Times New Roman"/>
          <w:b/>
          <w:bCs/>
          <w:lang w:val="es-ES"/>
        </w:rPr>
        <w:t>FACTORES ASOCIADOS A LA DESNUTRICIÓN INFANTIL EN EL DEPARTAMENTO DE LA GUAJIRA PARA EL AÑO 2015</w:t>
      </w:r>
    </w:p>
    <w:p w14:paraId="3DDA79AA" w14:textId="77777777" w:rsidR="000C6C38" w:rsidRPr="00B31D21" w:rsidRDefault="000C6C38" w:rsidP="00B31D21">
      <w:pPr>
        <w:spacing w:after="0" w:line="276" w:lineRule="auto"/>
        <w:jc w:val="both"/>
        <w:rPr>
          <w:rFonts w:ascii="Times New Roman" w:eastAsia="Times New Roman" w:hAnsi="Times New Roman" w:cs="Times New Roman"/>
          <w:b/>
          <w:bCs/>
          <w:lang w:val="es-ES"/>
        </w:rPr>
      </w:pPr>
    </w:p>
    <w:p w14:paraId="017A4887" w14:textId="77777777" w:rsidR="000C6C38" w:rsidRPr="00B31D21" w:rsidRDefault="000C6C38" w:rsidP="00B31D21">
      <w:pPr>
        <w:spacing w:after="0" w:line="276" w:lineRule="auto"/>
        <w:jc w:val="both"/>
        <w:rPr>
          <w:rFonts w:ascii="Times New Roman" w:eastAsia="Times New Roman" w:hAnsi="Times New Roman" w:cs="Times New Roman"/>
          <w:b/>
          <w:bCs/>
          <w:lang w:val="es-ES"/>
        </w:rPr>
      </w:pPr>
      <w:r w:rsidRPr="00B31D21">
        <w:rPr>
          <w:rFonts w:ascii="Times New Roman" w:eastAsia="Times New Roman" w:hAnsi="Times New Roman" w:cs="Times New Roman"/>
          <w:b/>
          <w:bCs/>
          <w:lang w:val="es-ES"/>
        </w:rPr>
        <w:t>Ana María Burbano Dur</w:t>
      </w:r>
      <w:r w:rsidRPr="00B31D21">
        <w:rPr>
          <w:rFonts w:ascii="Times New Roman" w:eastAsia="Cambria" w:hAnsi="Times New Roman" w:cs="Times New Roman"/>
          <w:b/>
          <w:bCs/>
          <w:lang w:val="es-ES"/>
        </w:rPr>
        <w:t>á</w:t>
      </w:r>
      <w:r w:rsidRPr="00B31D21">
        <w:rPr>
          <w:rFonts w:ascii="Times New Roman" w:eastAsia="Times New Roman" w:hAnsi="Times New Roman" w:cs="Times New Roman"/>
          <w:b/>
          <w:bCs/>
          <w:lang w:val="es-ES"/>
        </w:rPr>
        <w:t>n</w:t>
      </w:r>
    </w:p>
    <w:p w14:paraId="4B3D0762" w14:textId="77777777" w:rsidR="000C6C38" w:rsidRPr="00B31D21" w:rsidRDefault="000C6C38" w:rsidP="00B31D21">
      <w:pPr>
        <w:spacing w:after="0" w:line="276" w:lineRule="auto"/>
        <w:jc w:val="both"/>
        <w:rPr>
          <w:rFonts w:ascii="Times New Roman" w:eastAsia="Times New Roman" w:hAnsi="Times New Roman" w:cs="Times New Roman"/>
          <w:b/>
          <w:bCs/>
          <w:lang w:val="es-ES"/>
        </w:rPr>
      </w:pPr>
      <w:r w:rsidRPr="00B31D21">
        <w:rPr>
          <w:rFonts w:ascii="Times New Roman" w:eastAsia="Times New Roman" w:hAnsi="Times New Roman" w:cs="Times New Roman"/>
          <w:b/>
          <w:bCs/>
          <w:lang w:val="es-ES"/>
        </w:rPr>
        <w:t>Daniela Galvis Martínez</w:t>
      </w:r>
    </w:p>
    <w:p w14:paraId="7F51181C" w14:textId="77777777" w:rsidR="000C6C38" w:rsidRPr="00B31D21" w:rsidRDefault="000C6C38" w:rsidP="00B31D21">
      <w:pPr>
        <w:spacing w:after="0" w:line="276" w:lineRule="auto"/>
        <w:jc w:val="both"/>
        <w:rPr>
          <w:rFonts w:ascii="Times New Roman" w:eastAsia="Times New Roman" w:hAnsi="Times New Roman" w:cs="Times New Roman"/>
          <w:b/>
          <w:bCs/>
          <w:lang w:val="es-ES"/>
        </w:rPr>
      </w:pPr>
      <w:r w:rsidRPr="00B31D21">
        <w:rPr>
          <w:rFonts w:ascii="Times New Roman" w:eastAsia="Times New Roman" w:hAnsi="Times New Roman" w:cs="Times New Roman"/>
          <w:b/>
          <w:bCs/>
          <w:lang w:val="es-ES"/>
        </w:rPr>
        <w:t>Karla Lisbeth Pérez Cárdenas</w:t>
      </w:r>
    </w:p>
    <w:p w14:paraId="6516E9D9" w14:textId="130C4CF7" w:rsidR="000C6C38" w:rsidRPr="00B31D21" w:rsidRDefault="000C6C38" w:rsidP="00B31D21">
      <w:pPr>
        <w:spacing w:after="0" w:line="276" w:lineRule="auto"/>
        <w:jc w:val="both"/>
        <w:rPr>
          <w:rFonts w:ascii="Times New Roman" w:eastAsia="Times New Roman" w:hAnsi="Times New Roman" w:cs="Times New Roman"/>
          <w:b/>
          <w:bCs/>
          <w:lang w:val="es-ES"/>
        </w:rPr>
      </w:pPr>
      <w:r w:rsidRPr="00B31D21">
        <w:rPr>
          <w:rFonts w:ascii="Times New Roman" w:eastAsia="Times New Roman" w:hAnsi="Times New Roman" w:cs="Times New Roman"/>
          <w:b/>
          <w:bCs/>
          <w:lang w:val="es-ES"/>
        </w:rPr>
        <w:t>Eimy Vanessa Rodríguez Cabrera</w:t>
      </w:r>
    </w:p>
    <w:p w14:paraId="59F157A0" w14:textId="77777777" w:rsidR="00E34C8F" w:rsidRPr="00B31D21" w:rsidRDefault="00E34C8F" w:rsidP="00B31D21">
      <w:pPr>
        <w:pStyle w:val="Sinespaciado"/>
        <w:spacing w:line="276" w:lineRule="auto"/>
        <w:rPr>
          <w:rFonts w:ascii="Times New Roman" w:hAnsi="Times New Roman" w:cs="Times New Roman"/>
          <w:lang w:val="es-ES"/>
        </w:rPr>
      </w:pPr>
    </w:p>
    <w:p w14:paraId="4E6E03DB" w14:textId="77777777" w:rsidR="00A314E3" w:rsidRPr="00B31D21" w:rsidRDefault="00A314E3" w:rsidP="00B31D21">
      <w:pPr>
        <w:pStyle w:val="Sinespaciado"/>
        <w:spacing w:line="276" w:lineRule="auto"/>
        <w:rPr>
          <w:lang w:val="es-ES"/>
        </w:rPr>
      </w:pPr>
    </w:p>
    <w:p w14:paraId="7EF29255" w14:textId="5A1DD234" w:rsidR="00E34C8F" w:rsidRPr="00B31D21" w:rsidRDefault="00A314E3" w:rsidP="00B31D21">
      <w:pPr>
        <w:pStyle w:val="Prrafodelista"/>
        <w:numPr>
          <w:ilvl w:val="0"/>
          <w:numId w:val="1"/>
        </w:numPr>
        <w:shd w:val="clear" w:color="auto" w:fill="FFFFFF"/>
        <w:spacing w:line="276" w:lineRule="auto"/>
        <w:jc w:val="both"/>
        <w:rPr>
          <w:rFonts w:ascii="Times New Roman" w:eastAsia="Times New Roman" w:hAnsi="Times New Roman" w:cs="Times New Roman"/>
          <w:b/>
        </w:rPr>
      </w:pPr>
      <w:r w:rsidRPr="00B31D21">
        <w:rPr>
          <w:rFonts w:ascii="Times New Roman" w:eastAsia="Times New Roman" w:hAnsi="Times New Roman" w:cs="Times New Roman"/>
          <w:b/>
        </w:rPr>
        <w:t>Introducción</w:t>
      </w:r>
    </w:p>
    <w:p w14:paraId="45160129" w14:textId="77777777" w:rsidR="00E34C8F" w:rsidRPr="00B31D21" w:rsidRDefault="00E34C8F" w:rsidP="00B31D21">
      <w:pPr>
        <w:pStyle w:val="Sinespaciado"/>
        <w:spacing w:line="276" w:lineRule="auto"/>
      </w:pPr>
    </w:p>
    <w:p w14:paraId="14A9A4AF" w14:textId="14B3C3F9" w:rsidR="00A314E3" w:rsidRPr="00B31D21" w:rsidRDefault="00A314E3" w:rsidP="00B31D21">
      <w:pPr>
        <w:shd w:val="clear" w:color="auto" w:fill="FFFFFF"/>
        <w:spacing w:line="276" w:lineRule="auto"/>
        <w:jc w:val="both"/>
        <w:rPr>
          <w:rFonts w:ascii="Times New Roman" w:eastAsia="Times New Roman" w:hAnsi="Times New Roman" w:cs="Times New Roman"/>
        </w:rPr>
      </w:pPr>
      <w:r w:rsidRPr="00B31D21">
        <w:rPr>
          <w:rFonts w:ascii="Times New Roman" w:eastAsia="Times New Roman" w:hAnsi="Times New Roman" w:cs="Times New Roman"/>
        </w:rPr>
        <w:t xml:space="preserve">La desnutrición ha sido a nivel mundial uno de los principales problemas en materia de salud pública no resuelto, y en su mayoría, afecta a la población infantil, especialmente a niños de </w:t>
      </w:r>
      <w:r w:rsidR="00A12A8F" w:rsidRPr="00B31D21">
        <w:rPr>
          <w:rFonts w:ascii="Times New Roman" w:eastAsia="Times New Roman" w:hAnsi="Times New Roman" w:cs="Times New Roman"/>
        </w:rPr>
        <w:t>0</w:t>
      </w:r>
      <w:r w:rsidRPr="00B31D21">
        <w:rPr>
          <w:rFonts w:ascii="Times New Roman" w:eastAsia="Times New Roman" w:hAnsi="Times New Roman" w:cs="Times New Roman"/>
        </w:rPr>
        <w:t xml:space="preserve"> a </w:t>
      </w:r>
      <w:r w:rsidR="00A12A8F" w:rsidRPr="00B31D21">
        <w:rPr>
          <w:rFonts w:ascii="Times New Roman" w:eastAsia="Times New Roman" w:hAnsi="Times New Roman" w:cs="Times New Roman"/>
        </w:rPr>
        <w:t>5</w:t>
      </w:r>
      <w:r w:rsidRPr="00B31D21">
        <w:rPr>
          <w:rFonts w:ascii="Times New Roman" w:eastAsia="Times New Roman" w:hAnsi="Times New Roman" w:cs="Times New Roman"/>
        </w:rPr>
        <w:t xml:space="preserve"> años.  Para el caso colombiano, uno de los principales retos ha sido disminuir el índice de desnutrición infantil en el país ya que, según</w:t>
      </w:r>
      <w:r w:rsidRPr="00B31D21">
        <w:rPr>
          <w:rFonts w:ascii="Times New Roman" w:eastAsia="Times New Roman" w:hAnsi="Times New Roman" w:cs="Times New Roman"/>
          <w:highlight w:val="white"/>
        </w:rPr>
        <w:t xml:space="preserve"> la</w:t>
      </w:r>
      <w:r w:rsidRPr="00B31D21">
        <w:rPr>
          <w:rFonts w:ascii="Times New Roman" w:eastAsia="Arial" w:hAnsi="Times New Roman" w:cs="Times New Roman"/>
          <w:highlight w:val="white"/>
        </w:rPr>
        <w:t xml:space="preserve"> </w:t>
      </w:r>
      <w:r w:rsidRPr="00B31D21">
        <w:rPr>
          <w:rFonts w:ascii="Times New Roman" w:eastAsia="Times New Roman" w:hAnsi="Times New Roman" w:cs="Times New Roman"/>
          <w:highlight w:val="white"/>
        </w:rPr>
        <w:t>última Encuesta Nacional de Situación Nutricional de Colombia, 560.000 niños menores de 5 años sufren de desnutrición crónica y 15.600 padecen desnutrición aguda severa.</w:t>
      </w:r>
      <w:r w:rsidRPr="00B31D21">
        <w:rPr>
          <w:rFonts w:ascii="Times New Roman" w:eastAsia="Times New Roman" w:hAnsi="Times New Roman" w:cs="Times New Roman"/>
        </w:rPr>
        <w:t xml:space="preserve"> Sin embargo, esto ha presentado diferentes obstáculos, puesto que Colombia es un país con problemas estructurales, políticos, sociales y económicos, incluyendo la corrupción, la violación de los derechos humanos, entre otros. </w:t>
      </w:r>
      <w:r w:rsidR="00931DCA" w:rsidRPr="00B31D21">
        <w:rPr>
          <w:rFonts w:ascii="Times New Roman" w:eastAsia="Times New Roman" w:hAnsi="Times New Roman" w:cs="Times New Roman"/>
        </w:rPr>
        <w:t xml:space="preserve">Lo que </w:t>
      </w:r>
      <w:r w:rsidRPr="00B31D21">
        <w:rPr>
          <w:rFonts w:ascii="Times New Roman" w:eastAsia="Times New Roman" w:hAnsi="Times New Roman" w:cs="Times New Roman"/>
        </w:rPr>
        <w:t>ha traído consecuencias para diferentes departamentos, entre ellos: La Guajira.</w:t>
      </w:r>
    </w:p>
    <w:p w14:paraId="4B1F7BCE" w14:textId="26448361" w:rsidR="00A314E3" w:rsidRPr="00B31D21" w:rsidRDefault="00A314E3" w:rsidP="00B31D21">
      <w:pPr>
        <w:shd w:val="clear" w:color="auto" w:fill="FFFFFF"/>
        <w:spacing w:line="276" w:lineRule="auto"/>
        <w:jc w:val="both"/>
        <w:rPr>
          <w:rFonts w:ascii="Times New Roman" w:eastAsia="Times New Roman" w:hAnsi="Times New Roman" w:cs="Times New Roman"/>
        </w:rPr>
      </w:pPr>
      <w:r w:rsidRPr="00B31D21">
        <w:rPr>
          <w:rFonts w:ascii="Times New Roman" w:eastAsia="Times New Roman" w:hAnsi="Times New Roman" w:cs="Times New Roman"/>
        </w:rPr>
        <w:t>A lo largo de los años, se ha evidenciado un aumento preocupante en la tasa de mortalidad infantil, asociada a la desnutrición en el departamento de la Guajira. “El debate ha enfatizado el mal manejo de los recursos por los guajiros, pero la problemática se origina en múltiples factores de carácter estructural y coyuntural” señala Jaime Bonet-Morón y Lucas Wilfried Hahn-De-Castro en el reporte Regional del Banco de la República (Bonet &amp; Wilfried, 2017).</w:t>
      </w:r>
    </w:p>
    <w:p w14:paraId="726264C3" w14:textId="31E7D8EE" w:rsidR="0042083A" w:rsidRPr="00B31D21" w:rsidRDefault="00A314E3" w:rsidP="00B31D21">
      <w:pPr>
        <w:shd w:val="clear" w:color="auto" w:fill="FFFFFF"/>
        <w:spacing w:line="276" w:lineRule="auto"/>
        <w:jc w:val="both"/>
        <w:rPr>
          <w:rFonts w:ascii="Times New Roman" w:eastAsia="Times New Roman" w:hAnsi="Times New Roman" w:cs="Times New Roman"/>
        </w:rPr>
      </w:pPr>
      <w:r w:rsidRPr="00B31D21">
        <w:rPr>
          <w:rFonts w:ascii="Times New Roman" w:eastAsia="Times New Roman" w:hAnsi="Times New Roman" w:cs="Times New Roman"/>
        </w:rPr>
        <w:t>Es importante hacer referencia a este problema puesto que, como se menciona</w:t>
      </w:r>
      <w:r w:rsidR="00906CBE" w:rsidRPr="00B31D21">
        <w:rPr>
          <w:rFonts w:ascii="Times New Roman" w:eastAsia="Times New Roman" w:hAnsi="Times New Roman" w:cs="Times New Roman"/>
        </w:rPr>
        <w:t xml:space="preserve"> en el</w:t>
      </w:r>
      <w:r w:rsidRPr="00B31D21">
        <w:rPr>
          <w:rFonts w:ascii="Times New Roman" w:eastAsia="Times New Roman" w:hAnsi="Times New Roman" w:cs="Times New Roman"/>
        </w:rPr>
        <w:t xml:space="preserve"> artículo 44 de la Constitución Política de 1991: “Son derechos fundamentales de los niños: la vida, la integridad física, la salud y la seguridad social, la alimentación equilibrada, su nombre y nacionalidad, tener una familia y no ser separados de ella, el cuidado y amor, la educación y la cultura, la recreación y la libre expresión de su opinión”. Es decir que, al haber niños desnutridos, en este caso en la Guajira, se les está </w:t>
      </w:r>
      <w:r w:rsidR="00906CBE" w:rsidRPr="00B31D21">
        <w:rPr>
          <w:rFonts w:ascii="Times New Roman" w:eastAsia="Times New Roman" w:hAnsi="Times New Roman" w:cs="Times New Roman"/>
        </w:rPr>
        <w:t>violando</w:t>
      </w:r>
      <w:r w:rsidRPr="00B31D21">
        <w:rPr>
          <w:rFonts w:ascii="Times New Roman" w:eastAsia="Times New Roman" w:hAnsi="Times New Roman" w:cs="Times New Roman"/>
        </w:rPr>
        <w:t xml:space="preserve"> el derecho a tener una vida digna y saludable debido a que, “la desnutrición en la primera infancia impide desarrollo conductual y cognitivo, el rendimiento escolar y la salud reproductiva, debilitando así la futura productividad en el trabajo” (OAS, 2005).</w:t>
      </w:r>
    </w:p>
    <w:p w14:paraId="764984BB" w14:textId="2679F99B" w:rsidR="00A314E3" w:rsidRPr="00B31D21" w:rsidRDefault="00A314E3" w:rsidP="00B31D21">
      <w:pPr>
        <w:shd w:val="clear" w:color="auto" w:fill="FFFFFF"/>
        <w:spacing w:line="276" w:lineRule="auto"/>
        <w:jc w:val="both"/>
        <w:rPr>
          <w:rFonts w:ascii="Times New Roman" w:eastAsia="Times New Roman" w:hAnsi="Times New Roman" w:cs="Times New Roman"/>
        </w:rPr>
      </w:pPr>
      <w:r w:rsidRPr="00B31D21">
        <w:rPr>
          <w:rFonts w:ascii="Times New Roman" w:eastAsia="Times New Roman" w:hAnsi="Times New Roman" w:cs="Times New Roman"/>
        </w:rPr>
        <w:t>La desnutrición y el contexto económico en el que ocurre</w:t>
      </w:r>
      <w:r w:rsidR="00906CBE" w:rsidRPr="00B31D21">
        <w:rPr>
          <w:rFonts w:ascii="Times New Roman" w:eastAsia="Times New Roman" w:hAnsi="Times New Roman" w:cs="Times New Roman"/>
        </w:rPr>
        <w:t>,</w:t>
      </w:r>
      <w:r w:rsidRPr="00B31D21">
        <w:rPr>
          <w:rFonts w:ascii="Times New Roman" w:eastAsia="Times New Roman" w:hAnsi="Times New Roman" w:cs="Times New Roman"/>
        </w:rPr>
        <w:t xml:space="preserve"> son variables que parecen estar relacionadas, dado que, la desnutrición tiene un efecto mayor en el desarrollo de niños que viven en pobreza, sea en países industrializados o en desarrollo, que en niños que no son pobres (OAS, 2005). Por eso es necesario tener en cuenta que Colombia es uno de los países más inequitativos del mundo. Según el Departamento Nacional de Planeación, en el 2013 los niveles de pobreza fueron 159 veces más grandes en zonas rurales que en zonas urbanas</w:t>
      </w:r>
      <w:r w:rsidRPr="00B31D21">
        <w:rPr>
          <w:rFonts w:ascii="Times New Roman" w:eastAsia="Times New Roman" w:hAnsi="Times New Roman" w:cs="Times New Roman"/>
          <w:highlight w:val="white"/>
        </w:rPr>
        <w:t xml:space="preserve">. </w:t>
      </w:r>
      <w:r w:rsidRPr="00B31D21">
        <w:rPr>
          <w:rFonts w:ascii="Times New Roman" w:eastAsia="Times New Roman" w:hAnsi="Times New Roman" w:cs="Times New Roman"/>
        </w:rPr>
        <w:t xml:space="preserve">Por esta razón, este estudio se centra en el departamento de La Guajira. Dado que, al revisar su realidad social y económica, se evidencia que este departamento posee limitaciones geográficas que frenan la producción agrícola; asimismo, tiene </w:t>
      </w:r>
      <w:r w:rsidRPr="00B31D21">
        <w:rPr>
          <w:rFonts w:ascii="Times New Roman" w:eastAsia="Times New Roman" w:hAnsi="Times New Roman" w:cs="Times New Roman"/>
        </w:rPr>
        <w:lastRenderedPageBreak/>
        <w:t xml:space="preserve">una población rural dispersa y un atraso en las condiciones sanitarias y el acceso a agua potable. Por otra parte, presenta una economía de frontera que ha desarrollado intercambios con el Gran Caribe y Venezuela, con una baja integración a los circuitos económicos nacionales.  </w:t>
      </w:r>
    </w:p>
    <w:p w14:paraId="7D75FAA8" w14:textId="27E1A1AF" w:rsidR="00A314E3" w:rsidRPr="00B31D21" w:rsidRDefault="00906CBE" w:rsidP="00B31D21">
      <w:pPr>
        <w:shd w:val="clear" w:color="auto" w:fill="FFFFFF"/>
        <w:spacing w:line="276" w:lineRule="auto"/>
        <w:jc w:val="both"/>
        <w:rPr>
          <w:rFonts w:ascii="Times New Roman" w:eastAsia="Times New Roman" w:hAnsi="Times New Roman" w:cs="Times New Roman"/>
        </w:rPr>
      </w:pPr>
      <w:r w:rsidRPr="00B31D21">
        <w:rPr>
          <w:rFonts w:ascii="Times New Roman" w:eastAsia="Times New Roman" w:hAnsi="Times New Roman" w:cs="Times New Roman"/>
        </w:rPr>
        <w:t>Es por ello, que e</w:t>
      </w:r>
      <w:r w:rsidR="00A314E3" w:rsidRPr="00B31D21">
        <w:rPr>
          <w:rFonts w:ascii="Times New Roman" w:eastAsia="Times New Roman" w:hAnsi="Times New Roman" w:cs="Times New Roman"/>
        </w:rPr>
        <w:t>ste trabajo permite conocer cuáles son los determinantes socioeconómicos que están más asociados a la desnutrición infantil en el departamento de La Guajira para el año 2015. Asimismo, se logra establecer un análisis del estado nutricional de los niños y niñas menores de cinco años en el departamento de la Guajira para el año indicado. A través de los datos recopilados de la ENSIN 2015 se emplea un modelo Log-Lin, para establecer la existencia de una relación entre las variables independientes sobre la variable dependiente y a su vez, con el respectivo informe de la encuesta. Esto permite ver cómo los factores socioeconómicos han tenido una alta significancia en la desnutrición en zonas como La Guajira.</w:t>
      </w:r>
    </w:p>
    <w:p w14:paraId="03CA365F" w14:textId="1ABB824C" w:rsidR="000C6C38" w:rsidRPr="00B31D21" w:rsidRDefault="00A314E3" w:rsidP="00B31D21">
      <w:pPr>
        <w:pBdr>
          <w:top w:val="nil"/>
          <w:left w:val="nil"/>
          <w:bottom w:val="nil"/>
          <w:right w:val="nil"/>
          <w:between w:val="nil"/>
        </w:pBdr>
        <w:spacing w:after="0" w:line="276" w:lineRule="auto"/>
        <w:jc w:val="both"/>
        <w:rPr>
          <w:rFonts w:ascii="Times New Roman" w:eastAsia="Times New Roman" w:hAnsi="Times New Roman" w:cs="Times New Roman"/>
        </w:rPr>
      </w:pPr>
      <w:r w:rsidRPr="00B31D21">
        <w:rPr>
          <w:rFonts w:ascii="Times New Roman" w:eastAsia="Times New Roman" w:hAnsi="Times New Roman" w:cs="Times New Roman"/>
        </w:rPr>
        <w:t>Este documento está dividido en cinco secciones. La introducción corresponde a esta primera parte, en donde se explica el contexto y objetivo del trabajo realizado. En la segunda sección se expone la revisión de literatura nacional e internacional, teniendo como base diferentes textos de carácter académico que tratan el tema de determinantes de la desnutrición infantil. En la tercera parte, se presenta la metodología de este trabajo y el respectivo modelo econométrico empleado. En la cuarta sección, se muestran las estadísticas descriptivas, los resultados arrojados y su respectiva explicación. Por último, en la quinta sección se establecen las conclusiones del proyecto propuesto.</w:t>
      </w:r>
    </w:p>
    <w:p w14:paraId="26826A0A" w14:textId="77777777" w:rsidR="00E34C8F" w:rsidRPr="00B31D21" w:rsidRDefault="00E34C8F" w:rsidP="00B31D21">
      <w:pPr>
        <w:pStyle w:val="Sinespaciado"/>
        <w:spacing w:line="276" w:lineRule="auto"/>
      </w:pPr>
    </w:p>
    <w:p w14:paraId="02656596" w14:textId="77777777" w:rsidR="000C6C38" w:rsidRPr="00B31D21" w:rsidRDefault="000C6C38" w:rsidP="00B31D21">
      <w:pPr>
        <w:pStyle w:val="Sinespaciado"/>
        <w:spacing w:line="276" w:lineRule="auto"/>
        <w:rPr>
          <w:lang w:val="es-ES"/>
        </w:rPr>
      </w:pPr>
    </w:p>
    <w:p w14:paraId="175F9D1E" w14:textId="0E77EFF6" w:rsidR="00E34C8F" w:rsidRPr="00B31D21" w:rsidRDefault="009D065D" w:rsidP="00B31D21">
      <w:pPr>
        <w:pStyle w:val="Prrafodelista"/>
        <w:numPr>
          <w:ilvl w:val="0"/>
          <w:numId w:val="1"/>
        </w:numPr>
        <w:spacing w:line="276" w:lineRule="auto"/>
        <w:jc w:val="both"/>
        <w:rPr>
          <w:rFonts w:ascii="Times New Roman" w:hAnsi="Times New Roman" w:cs="Times New Roman"/>
          <w:b/>
          <w:bCs/>
        </w:rPr>
      </w:pPr>
      <w:r w:rsidRPr="00B31D21">
        <w:rPr>
          <w:rFonts w:ascii="Times New Roman" w:hAnsi="Times New Roman" w:cs="Times New Roman"/>
          <w:b/>
          <w:bCs/>
        </w:rPr>
        <w:t>Revisión de literatura</w:t>
      </w:r>
      <w:r w:rsidR="00FF2337" w:rsidRPr="00B31D21">
        <w:rPr>
          <w:rFonts w:ascii="Times New Roman" w:hAnsi="Times New Roman" w:cs="Times New Roman"/>
          <w:b/>
          <w:bCs/>
        </w:rPr>
        <w:t xml:space="preserve"> </w:t>
      </w:r>
    </w:p>
    <w:p w14:paraId="2A3D69FD" w14:textId="77777777" w:rsidR="00E34C8F" w:rsidRPr="00B31D21" w:rsidRDefault="00E34C8F" w:rsidP="00B31D21">
      <w:pPr>
        <w:pStyle w:val="Sinespaciado"/>
        <w:spacing w:line="276" w:lineRule="auto"/>
        <w:rPr>
          <w:rFonts w:ascii="Times New Roman" w:hAnsi="Times New Roman" w:cs="Times New Roman"/>
        </w:rPr>
      </w:pPr>
    </w:p>
    <w:p w14:paraId="4A5C9CA3" w14:textId="77777777" w:rsidR="00FF2337" w:rsidRPr="00B31D21" w:rsidRDefault="00FF2337" w:rsidP="00B31D21">
      <w:pPr>
        <w:spacing w:line="276" w:lineRule="auto"/>
        <w:jc w:val="both"/>
        <w:rPr>
          <w:rFonts w:ascii="Times New Roman" w:hAnsi="Times New Roman" w:cs="Times New Roman"/>
        </w:rPr>
      </w:pPr>
      <w:r w:rsidRPr="00B31D21">
        <w:rPr>
          <w:rFonts w:ascii="Times New Roman" w:hAnsi="Times New Roman" w:cs="Times New Roman"/>
        </w:rPr>
        <w:t xml:space="preserve">La desnutrición es el resultado de múltiples factores asociados a términos económicos, políticos, geográficos, sociales y de salud. El estudio de sus determinantes presenta una infinidad de análisis y trabajos empíricos, en los cuales se intenta evaluar este tipo de condiciones. </w:t>
      </w:r>
    </w:p>
    <w:p w14:paraId="5AD1ECA4" w14:textId="77777777" w:rsidR="008B36BC" w:rsidRPr="00B31D21" w:rsidRDefault="00FF2337" w:rsidP="00B31D21">
      <w:pPr>
        <w:spacing w:line="276" w:lineRule="auto"/>
        <w:jc w:val="both"/>
        <w:rPr>
          <w:rFonts w:ascii="Times New Roman" w:hAnsi="Times New Roman" w:cs="Times New Roman"/>
        </w:rPr>
      </w:pPr>
      <w:r w:rsidRPr="00B31D21">
        <w:rPr>
          <w:rFonts w:ascii="Times New Roman" w:hAnsi="Times New Roman" w:cs="Times New Roman"/>
        </w:rPr>
        <w:t xml:space="preserve">Se ha demostrado que esta prevalece significativamente en países de bajos y medios ingresos, en donde se relaciona con las condiciones de pobreza, el aumento de los índices de mortalidad y morbilidad general, asimismo, como un factor determinante en el desarrollo cognitivo, el grado de escolaridad, el desempeño académico a futuro, las oportunidades económicas y la salud en la edad adulta (Robert, 1998; </w:t>
      </w:r>
      <w:proofErr w:type="spellStart"/>
      <w:r w:rsidRPr="00B31D21">
        <w:rPr>
          <w:rFonts w:ascii="Times New Roman" w:hAnsi="Times New Roman" w:cs="Times New Roman"/>
        </w:rPr>
        <w:t>Bhargava</w:t>
      </w:r>
      <w:proofErr w:type="spellEnd"/>
      <w:r w:rsidRPr="00B31D21">
        <w:rPr>
          <w:rFonts w:ascii="Times New Roman" w:hAnsi="Times New Roman" w:cs="Times New Roman"/>
        </w:rPr>
        <w:t xml:space="preserve">, </w:t>
      </w:r>
      <w:proofErr w:type="spellStart"/>
      <w:r w:rsidRPr="00B31D21">
        <w:rPr>
          <w:rFonts w:ascii="Times New Roman" w:hAnsi="Times New Roman" w:cs="Times New Roman"/>
        </w:rPr>
        <w:t>Jamison</w:t>
      </w:r>
      <w:proofErr w:type="spellEnd"/>
      <w:r w:rsidRPr="00B31D21">
        <w:rPr>
          <w:rFonts w:ascii="Times New Roman" w:hAnsi="Times New Roman" w:cs="Times New Roman"/>
        </w:rPr>
        <w:t xml:space="preserve">, Lawrence &amp; Murray, 2001; </w:t>
      </w:r>
      <w:proofErr w:type="spellStart"/>
      <w:r w:rsidRPr="00B31D21">
        <w:rPr>
          <w:rFonts w:ascii="Times New Roman" w:hAnsi="Times New Roman" w:cs="Times New Roman"/>
        </w:rPr>
        <w:t>World</w:t>
      </w:r>
      <w:proofErr w:type="spellEnd"/>
      <w:r w:rsidRPr="00B31D21">
        <w:rPr>
          <w:rFonts w:ascii="Times New Roman" w:hAnsi="Times New Roman" w:cs="Times New Roman"/>
        </w:rPr>
        <w:t xml:space="preserve"> </w:t>
      </w:r>
      <w:proofErr w:type="spellStart"/>
      <w:r w:rsidRPr="00B31D21">
        <w:rPr>
          <w:rFonts w:ascii="Times New Roman" w:hAnsi="Times New Roman" w:cs="Times New Roman"/>
        </w:rPr>
        <w:t>Health</w:t>
      </w:r>
      <w:proofErr w:type="spellEnd"/>
      <w:r w:rsidRPr="00B31D21">
        <w:rPr>
          <w:rFonts w:ascii="Times New Roman" w:hAnsi="Times New Roman" w:cs="Times New Roman"/>
        </w:rPr>
        <w:t xml:space="preserve"> </w:t>
      </w:r>
      <w:proofErr w:type="spellStart"/>
      <w:r w:rsidRPr="00B31D21">
        <w:rPr>
          <w:rFonts w:ascii="Times New Roman" w:hAnsi="Times New Roman" w:cs="Times New Roman"/>
        </w:rPr>
        <w:t>Organization</w:t>
      </w:r>
      <w:proofErr w:type="spellEnd"/>
      <w:r w:rsidRPr="00B31D21">
        <w:rPr>
          <w:rFonts w:ascii="Times New Roman" w:hAnsi="Times New Roman" w:cs="Times New Roman"/>
        </w:rPr>
        <w:t>, 2006).</w:t>
      </w:r>
    </w:p>
    <w:p w14:paraId="578FE6E5" w14:textId="3BFCE70E" w:rsidR="00906CBE" w:rsidRDefault="00FF2337" w:rsidP="00B31D21">
      <w:pPr>
        <w:spacing w:line="276" w:lineRule="auto"/>
        <w:jc w:val="both"/>
        <w:rPr>
          <w:rFonts w:ascii="Times New Roman" w:hAnsi="Times New Roman" w:cs="Times New Roman"/>
        </w:rPr>
      </w:pPr>
      <w:r w:rsidRPr="00B31D21">
        <w:rPr>
          <w:rFonts w:ascii="Times New Roman" w:hAnsi="Times New Roman" w:cs="Times New Roman"/>
        </w:rPr>
        <w:t xml:space="preserve">En este sentido, autores como Velásquez (2010) muestran que, los primeros años de edad (de 0 a 5 años) representan el periodo más crítico en el proceso de crecimiento de los niños. Durante este periodo de desarrollo, el crecimiento de ellos se acelera y desacelera en diferentes etapas. Por lo que, cualquier situación adversa que interrumpa este proceso, constituye un factor de riesgo muy grave para el desarrollo infantil, en donde pueden tener consecuencias permanentes y también afectar el bienestar del niño a largo plazo. Además, esta situación presenta secuelas, ya sean físicas o mentales de manera permanente, debido a esto, puede impedir su normal desarrollo y falta de oportunidades. </w:t>
      </w:r>
    </w:p>
    <w:p w14:paraId="7038DDB3" w14:textId="2AD47DD2" w:rsidR="00B31D21" w:rsidRDefault="00B31D21" w:rsidP="00B31D21">
      <w:pPr>
        <w:pStyle w:val="Sinespaciado"/>
        <w:spacing w:line="276" w:lineRule="auto"/>
      </w:pPr>
    </w:p>
    <w:p w14:paraId="34EB9F7B" w14:textId="4E520261" w:rsidR="00B31D21" w:rsidRDefault="00B31D21" w:rsidP="00B31D21">
      <w:pPr>
        <w:pStyle w:val="Sinespaciado"/>
        <w:spacing w:line="276" w:lineRule="auto"/>
      </w:pPr>
    </w:p>
    <w:p w14:paraId="3B323521" w14:textId="77777777" w:rsidR="00B31D21" w:rsidRPr="00B31D21" w:rsidRDefault="00B31D21" w:rsidP="00B31D21">
      <w:pPr>
        <w:pStyle w:val="Sinespaciado"/>
        <w:spacing w:line="276" w:lineRule="auto"/>
      </w:pPr>
    </w:p>
    <w:p w14:paraId="3B549155" w14:textId="3B46131A" w:rsidR="00FF2337" w:rsidRPr="00B31D21" w:rsidRDefault="0052021A" w:rsidP="00B31D21">
      <w:pPr>
        <w:spacing w:line="276" w:lineRule="auto"/>
        <w:ind w:left="708"/>
        <w:jc w:val="both"/>
        <w:rPr>
          <w:rFonts w:ascii="Times New Roman" w:hAnsi="Times New Roman" w:cs="Times New Roman"/>
          <w:b/>
          <w:bCs/>
        </w:rPr>
      </w:pPr>
      <w:r w:rsidRPr="00B31D21">
        <w:rPr>
          <w:rFonts w:ascii="Times New Roman" w:hAnsi="Times New Roman" w:cs="Times New Roman"/>
          <w:b/>
          <w:bCs/>
        </w:rPr>
        <w:lastRenderedPageBreak/>
        <w:t>2.</w:t>
      </w:r>
      <w:r w:rsidR="00BC4BB3" w:rsidRPr="00B31D21">
        <w:rPr>
          <w:rFonts w:ascii="Times New Roman" w:hAnsi="Times New Roman" w:cs="Times New Roman"/>
          <w:b/>
          <w:bCs/>
        </w:rPr>
        <w:t>1</w:t>
      </w:r>
      <w:r w:rsidRPr="00B31D21">
        <w:rPr>
          <w:rFonts w:ascii="Times New Roman" w:hAnsi="Times New Roman" w:cs="Times New Roman"/>
          <w:b/>
          <w:bCs/>
        </w:rPr>
        <w:t xml:space="preserve">. </w:t>
      </w:r>
      <w:r w:rsidR="00992098" w:rsidRPr="00B31D21">
        <w:rPr>
          <w:rFonts w:ascii="Times New Roman" w:hAnsi="Times New Roman" w:cs="Times New Roman"/>
          <w:b/>
          <w:bCs/>
        </w:rPr>
        <w:t>L</w:t>
      </w:r>
      <w:r w:rsidR="00E27765" w:rsidRPr="00B31D21">
        <w:rPr>
          <w:rFonts w:ascii="Times New Roman" w:hAnsi="Times New Roman" w:cs="Times New Roman"/>
          <w:b/>
          <w:bCs/>
        </w:rPr>
        <w:t>iteratura nacional</w:t>
      </w:r>
    </w:p>
    <w:p w14:paraId="365833C2" w14:textId="07DB2F8C" w:rsidR="00FF2337" w:rsidRPr="00B31D21" w:rsidRDefault="00FF2337" w:rsidP="00B31D21">
      <w:pPr>
        <w:spacing w:line="276" w:lineRule="auto"/>
        <w:jc w:val="both"/>
        <w:rPr>
          <w:rFonts w:ascii="Times New Roman" w:hAnsi="Times New Roman" w:cs="Times New Roman"/>
        </w:rPr>
      </w:pPr>
      <w:r w:rsidRPr="00B31D21">
        <w:rPr>
          <w:rFonts w:ascii="Times New Roman" w:hAnsi="Times New Roman" w:cs="Times New Roman"/>
        </w:rPr>
        <w:t xml:space="preserve">Para el caso colombiano, en el departamento de La Guajira, la desnutrición ha sido la causa del fallecimiento de muchos niños de la etnia </w:t>
      </w:r>
      <w:proofErr w:type="spellStart"/>
      <w:r w:rsidRPr="00B31D21">
        <w:rPr>
          <w:rFonts w:ascii="Times New Roman" w:hAnsi="Times New Roman" w:cs="Times New Roman"/>
        </w:rPr>
        <w:t>Wayúu</w:t>
      </w:r>
      <w:proofErr w:type="spellEnd"/>
      <w:r w:rsidRPr="00B31D21">
        <w:rPr>
          <w:rFonts w:ascii="Times New Roman" w:hAnsi="Times New Roman" w:cs="Times New Roman"/>
        </w:rPr>
        <w:t xml:space="preserve">; esta situación persiste por la falta de acciones tanto de los decisores gubernamentales como de la sociedad civil en general, demostrando de esta forma indiferencia, falta de solidaridad y vulneración de los derechos de los niños y niñas de esta comunidad. En este sentido, a pesar de los múltiples esfuerzos por disminuir la pobreza y, por ende, la muerte de niños a causa de </w:t>
      </w:r>
      <w:r w:rsidR="00D341A4" w:rsidRPr="00B31D21">
        <w:rPr>
          <w:rFonts w:ascii="Times New Roman" w:hAnsi="Times New Roman" w:cs="Times New Roman"/>
        </w:rPr>
        <w:t xml:space="preserve">la </w:t>
      </w:r>
      <w:r w:rsidRPr="00B31D21">
        <w:rPr>
          <w:rFonts w:ascii="Times New Roman" w:hAnsi="Times New Roman" w:cs="Times New Roman"/>
        </w:rPr>
        <w:t>desnutrición o enfermedades asociadas a esta problemática, en algunas regiones los resultados no han sido del todo favorables; los porcentajes son evidentes superando el promedio nacional, como lo es el caso del departamento de La Guajira, en donde la tasa de mortalidad en menores de un año alcanza un valor de 31,61% (Mejía, 2017).</w:t>
      </w:r>
    </w:p>
    <w:p w14:paraId="0BA6C05C" w14:textId="74EDF335" w:rsidR="008B36BC" w:rsidRPr="00B31D21" w:rsidRDefault="00FF2337" w:rsidP="00B31D21">
      <w:pPr>
        <w:spacing w:line="276" w:lineRule="auto"/>
        <w:jc w:val="both"/>
        <w:rPr>
          <w:rFonts w:ascii="Times New Roman" w:hAnsi="Times New Roman" w:cs="Times New Roman"/>
        </w:rPr>
      </w:pPr>
      <w:r w:rsidRPr="00B31D21">
        <w:rPr>
          <w:rFonts w:ascii="Times New Roman" w:hAnsi="Times New Roman" w:cs="Times New Roman"/>
        </w:rPr>
        <w:t>Asimismo, Osorio, et al. (201</w:t>
      </w:r>
      <w:r w:rsidR="003A3881" w:rsidRPr="00B31D21">
        <w:rPr>
          <w:rFonts w:ascii="Times New Roman" w:hAnsi="Times New Roman" w:cs="Times New Roman"/>
        </w:rPr>
        <w:t>4</w:t>
      </w:r>
      <w:r w:rsidRPr="00B31D21">
        <w:rPr>
          <w:rFonts w:ascii="Times New Roman" w:hAnsi="Times New Roman" w:cs="Times New Roman"/>
        </w:rPr>
        <w:t>) realiza</w:t>
      </w:r>
      <w:r w:rsidR="00C97E09" w:rsidRPr="00B31D21">
        <w:rPr>
          <w:rFonts w:ascii="Times New Roman" w:hAnsi="Times New Roman" w:cs="Times New Roman"/>
        </w:rPr>
        <w:t>n</w:t>
      </w:r>
      <w:r w:rsidRPr="00B31D21">
        <w:rPr>
          <w:rFonts w:ascii="Times New Roman" w:hAnsi="Times New Roman" w:cs="Times New Roman"/>
        </w:rPr>
        <w:t xml:space="preserve"> una descripción de los factores intermedios de la salud de la primera infancia en Colombia por departamento y lugar de residencia (urbano o rural). En este caso, las autoras construyen un indicador compuesto de salud infantil a partir de los datos de la ENDS 2010. Los resultados de la investigación sugieren que las zonas urbanas poseen ventajas en los factores intermediarios de la salud infantil en comparación con las zonas rurales y que un departamento puede mostrar buen desempeño en algunas dimensiones de la salud infantil y al mismo tiempo clasificar en la posición más baja en otras categorías.</w:t>
      </w:r>
    </w:p>
    <w:p w14:paraId="136D4D4C" w14:textId="77777777" w:rsidR="00906CBE" w:rsidRPr="00B31D21" w:rsidRDefault="00906CBE" w:rsidP="00B31D21">
      <w:pPr>
        <w:pStyle w:val="Sinespaciado"/>
        <w:spacing w:line="276" w:lineRule="auto"/>
        <w:jc w:val="both"/>
        <w:rPr>
          <w:rFonts w:ascii="Times New Roman" w:hAnsi="Times New Roman" w:cs="Times New Roman"/>
        </w:rPr>
      </w:pPr>
    </w:p>
    <w:p w14:paraId="08D275A3" w14:textId="4D6A31A1" w:rsidR="00FF2337" w:rsidRPr="00B31D21" w:rsidRDefault="00F50DB8" w:rsidP="00B31D21">
      <w:pPr>
        <w:spacing w:line="276" w:lineRule="auto"/>
        <w:ind w:left="708"/>
        <w:jc w:val="both"/>
        <w:rPr>
          <w:rFonts w:ascii="Times New Roman" w:hAnsi="Times New Roman" w:cs="Times New Roman"/>
          <w:b/>
          <w:bCs/>
        </w:rPr>
      </w:pPr>
      <w:r w:rsidRPr="00B31D21">
        <w:rPr>
          <w:rFonts w:ascii="Times New Roman" w:hAnsi="Times New Roman" w:cs="Times New Roman"/>
          <w:b/>
          <w:bCs/>
        </w:rPr>
        <w:t>2</w:t>
      </w:r>
      <w:r w:rsidR="0052021A" w:rsidRPr="00B31D21">
        <w:rPr>
          <w:rFonts w:ascii="Times New Roman" w:hAnsi="Times New Roman" w:cs="Times New Roman"/>
          <w:b/>
          <w:bCs/>
        </w:rPr>
        <w:t>.</w:t>
      </w:r>
      <w:r w:rsidR="00BC4BB3" w:rsidRPr="00B31D21">
        <w:rPr>
          <w:rFonts w:ascii="Times New Roman" w:hAnsi="Times New Roman" w:cs="Times New Roman"/>
          <w:b/>
          <w:bCs/>
        </w:rPr>
        <w:t>2</w:t>
      </w:r>
      <w:r w:rsidR="0052021A" w:rsidRPr="00B31D21">
        <w:rPr>
          <w:rFonts w:ascii="Times New Roman" w:hAnsi="Times New Roman" w:cs="Times New Roman"/>
          <w:b/>
          <w:bCs/>
        </w:rPr>
        <w:t xml:space="preserve">. </w:t>
      </w:r>
      <w:r w:rsidR="00992098" w:rsidRPr="00B31D21">
        <w:rPr>
          <w:rFonts w:ascii="Times New Roman" w:hAnsi="Times New Roman" w:cs="Times New Roman"/>
          <w:b/>
          <w:bCs/>
        </w:rPr>
        <w:t>L</w:t>
      </w:r>
      <w:r w:rsidR="00DA55AB" w:rsidRPr="00B31D21">
        <w:rPr>
          <w:rFonts w:ascii="Times New Roman" w:hAnsi="Times New Roman" w:cs="Times New Roman"/>
          <w:b/>
          <w:bCs/>
        </w:rPr>
        <w:t>iteratura internacional</w:t>
      </w:r>
    </w:p>
    <w:p w14:paraId="0CF79302" w14:textId="016ABAA3" w:rsidR="00FF2337" w:rsidRPr="00B31D21" w:rsidRDefault="00FF2337" w:rsidP="00B31D21">
      <w:pPr>
        <w:spacing w:line="276" w:lineRule="auto"/>
        <w:jc w:val="both"/>
        <w:rPr>
          <w:rFonts w:ascii="Times New Roman" w:hAnsi="Times New Roman" w:cs="Times New Roman"/>
        </w:rPr>
      </w:pPr>
      <w:r w:rsidRPr="00B31D21">
        <w:rPr>
          <w:rFonts w:ascii="Times New Roman" w:hAnsi="Times New Roman" w:cs="Times New Roman"/>
        </w:rPr>
        <w:t>En el mundo, varios países se han centrado en identifica</w:t>
      </w:r>
      <w:r w:rsidR="00EC64F6" w:rsidRPr="00B31D21">
        <w:rPr>
          <w:rFonts w:ascii="Times New Roman" w:hAnsi="Times New Roman" w:cs="Times New Roman"/>
        </w:rPr>
        <w:t>r</w:t>
      </w:r>
      <w:r w:rsidRPr="00B31D21">
        <w:rPr>
          <w:rFonts w:ascii="Times New Roman" w:hAnsi="Times New Roman" w:cs="Times New Roman"/>
        </w:rPr>
        <w:t xml:space="preserve"> y evaluar los principales factores que determinan los resultados de salud infantil en países en vía de desarrollo, así como las principales consecuencias socioeconómicas que se derivan de ellas. </w:t>
      </w:r>
    </w:p>
    <w:p w14:paraId="10CF6E53" w14:textId="431C5962" w:rsidR="00FF2337" w:rsidRPr="00B31D21" w:rsidRDefault="00FF2337" w:rsidP="00B31D21">
      <w:pPr>
        <w:spacing w:line="276" w:lineRule="auto"/>
        <w:jc w:val="both"/>
        <w:rPr>
          <w:rFonts w:ascii="Times New Roman" w:hAnsi="Times New Roman" w:cs="Times New Roman"/>
        </w:rPr>
      </w:pPr>
      <w:proofErr w:type="spellStart"/>
      <w:r w:rsidRPr="00B31D21">
        <w:rPr>
          <w:rFonts w:ascii="Times New Roman" w:hAnsi="Times New Roman" w:cs="Times New Roman"/>
        </w:rPr>
        <w:t>Afzal</w:t>
      </w:r>
      <w:proofErr w:type="spellEnd"/>
      <w:r w:rsidRPr="00B31D21">
        <w:rPr>
          <w:rFonts w:ascii="Times New Roman" w:hAnsi="Times New Roman" w:cs="Times New Roman"/>
        </w:rPr>
        <w:t xml:space="preserve"> (2013) hace uso de datos de la Encuesta de Indicadores Múltiples (MICS) de UNICEF 2007-2008 y regresiones por mínimos cuadrados en dos etapas, e</w:t>
      </w:r>
      <w:r w:rsidR="00C842D7" w:rsidRPr="00B31D21">
        <w:rPr>
          <w:rFonts w:ascii="Times New Roman" w:hAnsi="Times New Roman" w:cs="Times New Roman"/>
        </w:rPr>
        <w:t>n el</w:t>
      </w:r>
      <w:r w:rsidRPr="00B31D21">
        <w:rPr>
          <w:rFonts w:ascii="Times New Roman" w:hAnsi="Times New Roman" w:cs="Times New Roman"/>
        </w:rPr>
        <w:t xml:space="preserve"> cual identifica los principales factores socioeconómicos que afectan la salud de los niños en Pakistán, </w:t>
      </w:r>
      <w:r w:rsidR="00D46ADC" w:rsidRPr="00B31D21">
        <w:rPr>
          <w:rFonts w:ascii="Times New Roman" w:hAnsi="Times New Roman" w:cs="Times New Roman"/>
        </w:rPr>
        <w:t xml:space="preserve">lo anterior </w:t>
      </w:r>
      <w:r w:rsidRPr="00B31D21">
        <w:rPr>
          <w:rFonts w:ascii="Times New Roman" w:hAnsi="Times New Roman" w:cs="Times New Roman"/>
        </w:rPr>
        <w:t>medid</w:t>
      </w:r>
      <w:r w:rsidR="00D46ADC" w:rsidRPr="00B31D21">
        <w:rPr>
          <w:rFonts w:ascii="Times New Roman" w:hAnsi="Times New Roman" w:cs="Times New Roman"/>
        </w:rPr>
        <w:t>o</w:t>
      </w:r>
      <w:r w:rsidRPr="00B31D21">
        <w:rPr>
          <w:rFonts w:ascii="Times New Roman" w:hAnsi="Times New Roman" w:cs="Times New Roman"/>
        </w:rPr>
        <w:t xml:space="preserve"> a través de la talla y el peso para la edad. Los resultados indican que la educación de la madre, los conocimientos en salubridad y las características del hogar están asociados con la salud del niño.</w:t>
      </w:r>
    </w:p>
    <w:p w14:paraId="00C81B48" w14:textId="664479CF" w:rsidR="00FF2337" w:rsidRPr="00B31D21" w:rsidRDefault="00FF2337" w:rsidP="00B31D21">
      <w:pPr>
        <w:spacing w:line="276" w:lineRule="auto"/>
        <w:jc w:val="both"/>
        <w:rPr>
          <w:rFonts w:ascii="Times New Roman" w:hAnsi="Times New Roman" w:cs="Times New Roman"/>
        </w:rPr>
      </w:pPr>
      <w:r w:rsidRPr="00B31D21">
        <w:rPr>
          <w:rFonts w:ascii="Times New Roman" w:hAnsi="Times New Roman" w:cs="Times New Roman"/>
        </w:rPr>
        <w:t>Además, en cuanto a consecuencias socioeconómicas, la desnutrición puede perjudicar de distintas formas las perspectivas tanto económicas como sociales de un niño y, en consecuencia, el desarrollo socioeconómico en un sentido más amplio. Autores como Black, R. E., et al. (2013) presentan mediante estudios longitudinales y transversales, c</w:t>
      </w:r>
      <w:r w:rsidR="00201D20" w:rsidRPr="00B31D21">
        <w:rPr>
          <w:rFonts w:ascii="Times New Roman" w:hAnsi="Times New Roman" w:cs="Times New Roman"/>
        </w:rPr>
        <w:t>ó</w:t>
      </w:r>
      <w:r w:rsidRPr="00B31D21">
        <w:rPr>
          <w:rFonts w:ascii="Times New Roman" w:hAnsi="Times New Roman" w:cs="Times New Roman"/>
        </w:rPr>
        <w:t xml:space="preserve">mo el retraso en el crecimiento antes de los 2 o años predice resultados cognitivos y educativos más deficientes en la niñez y la adolescencia. Adicional a esto, existen pruebas procedentes de diversos países que indican que los niños malnutridos permanecen un menor tiempo en la escuela, a menudo porque su desarrollo cerebral es más limitado, padecen una enfermedad, están peor preparados, o empiezan la escuela más tarde de lo normal y tienen más probabilidades de tener que repetir curso (UNICEF, 2019). </w:t>
      </w:r>
    </w:p>
    <w:p w14:paraId="55E53325" w14:textId="102D106D" w:rsidR="00D81F7C" w:rsidRDefault="00FF2337" w:rsidP="00B31D21">
      <w:pPr>
        <w:spacing w:line="276" w:lineRule="auto"/>
        <w:jc w:val="both"/>
        <w:rPr>
          <w:rFonts w:ascii="Times New Roman" w:hAnsi="Times New Roman" w:cs="Times New Roman"/>
        </w:rPr>
      </w:pPr>
      <w:r w:rsidRPr="00B31D21">
        <w:rPr>
          <w:rFonts w:ascii="Times New Roman" w:hAnsi="Times New Roman" w:cs="Times New Roman"/>
        </w:rPr>
        <w:t xml:space="preserve">Por otro lado, </w:t>
      </w:r>
      <w:proofErr w:type="spellStart"/>
      <w:r w:rsidRPr="00B31D21">
        <w:rPr>
          <w:rFonts w:ascii="Times New Roman" w:hAnsi="Times New Roman" w:cs="Times New Roman"/>
        </w:rPr>
        <w:t>Agbor</w:t>
      </w:r>
      <w:proofErr w:type="spellEnd"/>
      <w:r w:rsidRPr="00B31D21">
        <w:rPr>
          <w:rFonts w:ascii="Times New Roman" w:hAnsi="Times New Roman" w:cs="Times New Roman"/>
        </w:rPr>
        <w:t xml:space="preserve">, J. A. &amp; Price, G.N. (2014) muestran que, para el caso de África Subsahariana, los niños pueden perder hasta dos años y medio de escuela si pasan hambre en el útero o durante su infancia. Estos autores mediante estimaciones mixtas de parámetros aleatorios y de coeficientes fijos para 32 países del África </w:t>
      </w:r>
      <w:r w:rsidR="00337A51" w:rsidRPr="00B31D21">
        <w:rPr>
          <w:rFonts w:ascii="Times New Roman" w:hAnsi="Times New Roman" w:cs="Times New Roman"/>
        </w:rPr>
        <w:t>S</w:t>
      </w:r>
      <w:r w:rsidRPr="00B31D21">
        <w:rPr>
          <w:rFonts w:ascii="Times New Roman" w:hAnsi="Times New Roman" w:cs="Times New Roman"/>
        </w:rPr>
        <w:t xml:space="preserve">ubsahariana entre 1980 y 2010, revelan que, respecto a las tasas de </w:t>
      </w:r>
      <w:r w:rsidRPr="00B31D21">
        <w:rPr>
          <w:rFonts w:ascii="Times New Roman" w:hAnsi="Times New Roman" w:cs="Times New Roman"/>
        </w:rPr>
        <w:lastRenderedPageBreak/>
        <w:t xml:space="preserve">finalización de la escuela primaria de los adolescentes, estas son proporcionales a la cantidad de alimentos y nutrición producidos </w:t>
      </w:r>
      <w:r w:rsidR="000E172A" w:rsidRPr="00B31D21">
        <w:rPr>
          <w:rFonts w:ascii="Times New Roman" w:hAnsi="Times New Roman" w:cs="Times New Roman"/>
        </w:rPr>
        <w:t xml:space="preserve">tanto en </w:t>
      </w:r>
      <w:r w:rsidRPr="00B31D21">
        <w:rPr>
          <w:rFonts w:ascii="Times New Roman" w:hAnsi="Times New Roman" w:cs="Times New Roman"/>
        </w:rPr>
        <w:t>el útero</w:t>
      </w:r>
      <w:r w:rsidR="000E172A" w:rsidRPr="00B31D21">
        <w:rPr>
          <w:rFonts w:ascii="Times New Roman" w:hAnsi="Times New Roman" w:cs="Times New Roman"/>
        </w:rPr>
        <w:t xml:space="preserve"> como en la niñez</w:t>
      </w:r>
      <w:r w:rsidRPr="00B31D21">
        <w:rPr>
          <w:rFonts w:ascii="Times New Roman" w:hAnsi="Times New Roman" w:cs="Times New Roman"/>
        </w:rPr>
        <w:t>. De igual forma, encuentran que una hambruna durante la infancia y el útero reduce la adquisición de capital humano por parte de los adolescentes en aproximadamente 2,5 y 1,22 años, respectivamente</w:t>
      </w:r>
      <w:r w:rsidR="0042083A" w:rsidRPr="00B31D21">
        <w:rPr>
          <w:rFonts w:ascii="Times New Roman" w:hAnsi="Times New Roman" w:cs="Times New Roman"/>
        </w:rPr>
        <w:t>.</w:t>
      </w:r>
    </w:p>
    <w:p w14:paraId="2BDBEC7B" w14:textId="77777777" w:rsidR="00B31D21" w:rsidRPr="00B31D21" w:rsidRDefault="00B31D21" w:rsidP="00B31D21">
      <w:pPr>
        <w:pStyle w:val="Sinespaciado"/>
      </w:pPr>
    </w:p>
    <w:p w14:paraId="222415C6" w14:textId="418A86C2" w:rsidR="00AD01AA" w:rsidRPr="00B31D21" w:rsidRDefault="00AD01AA" w:rsidP="00B31D21">
      <w:pPr>
        <w:pStyle w:val="Prrafodelista"/>
        <w:numPr>
          <w:ilvl w:val="0"/>
          <w:numId w:val="2"/>
        </w:numPr>
        <w:pBdr>
          <w:top w:val="nil"/>
          <w:left w:val="nil"/>
          <w:bottom w:val="nil"/>
          <w:right w:val="nil"/>
          <w:between w:val="nil"/>
        </w:pBdr>
        <w:spacing w:after="0" w:line="276" w:lineRule="auto"/>
        <w:jc w:val="both"/>
        <w:rPr>
          <w:rFonts w:ascii="Times New Roman" w:eastAsia="Times New Roman" w:hAnsi="Times New Roman" w:cs="Times New Roman"/>
          <w:b/>
        </w:rPr>
      </w:pPr>
      <w:r w:rsidRPr="00B31D21">
        <w:rPr>
          <w:rFonts w:ascii="Times New Roman" w:eastAsia="Times New Roman" w:hAnsi="Times New Roman" w:cs="Times New Roman"/>
          <w:b/>
        </w:rPr>
        <w:t>Metodología</w:t>
      </w:r>
    </w:p>
    <w:p w14:paraId="5D641575" w14:textId="77777777" w:rsidR="00AD01AA" w:rsidRPr="00B31D21" w:rsidRDefault="00AD01AA" w:rsidP="00B31D21">
      <w:pPr>
        <w:pBdr>
          <w:top w:val="nil"/>
          <w:left w:val="nil"/>
          <w:bottom w:val="nil"/>
          <w:right w:val="nil"/>
          <w:between w:val="nil"/>
        </w:pBdr>
        <w:spacing w:after="0" w:line="276" w:lineRule="auto"/>
        <w:jc w:val="both"/>
        <w:rPr>
          <w:rFonts w:ascii="Times New Roman" w:eastAsia="Times New Roman" w:hAnsi="Times New Roman" w:cs="Times New Roman"/>
          <w:b/>
        </w:rPr>
      </w:pPr>
    </w:p>
    <w:p w14:paraId="6398231C" w14:textId="3AE5B176" w:rsidR="00AD01AA" w:rsidRPr="00B31D21" w:rsidRDefault="00AD01AA" w:rsidP="00B31D21">
      <w:pPr>
        <w:pBdr>
          <w:top w:val="nil"/>
          <w:left w:val="nil"/>
          <w:bottom w:val="nil"/>
          <w:right w:val="nil"/>
          <w:between w:val="nil"/>
        </w:pBdr>
        <w:spacing w:after="0" w:line="276" w:lineRule="auto"/>
        <w:ind w:left="708"/>
        <w:jc w:val="both"/>
        <w:rPr>
          <w:rFonts w:ascii="Times New Roman" w:eastAsia="Times New Roman" w:hAnsi="Times New Roman" w:cs="Times New Roman"/>
          <w:b/>
        </w:rPr>
      </w:pPr>
      <w:r w:rsidRPr="00B31D21">
        <w:rPr>
          <w:rFonts w:ascii="Times New Roman" w:eastAsia="Times New Roman" w:hAnsi="Times New Roman" w:cs="Times New Roman"/>
          <w:b/>
        </w:rPr>
        <w:t>3.1. Descripción de los datos</w:t>
      </w:r>
    </w:p>
    <w:p w14:paraId="57B2794B" w14:textId="77777777" w:rsidR="0042083A" w:rsidRPr="00B31D21" w:rsidRDefault="0042083A" w:rsidP="00B31D21">
      <w:pPr>
        <w:pBdr>
          <w:top w:val="nil"/>
          <w:left w:val="nil"/>
          <w:bottom w:val="nil"/>
          <w:right w:val="nil"/>
          <w:between w:val="nil"/>
        </w:pBdr>
        <w:spacing w:after="0" w:line="276" w:lineRule="auto"/>
        <w:ind w:left="708"/>
        <w:jc w:val="both"/>
        <w:rPr>
          <w:rFonts w:ascii="Times New Roman" w:eastAsia="Times New Roman" w:hAnsi="Times New Roman" w:cs="Times New Roman"/>
          <w:b/>
        </w:rPr>
      </w:pPr>
    </w:p>
    <w:p w14:paraId="1DEE869C" w14:textId="00A17B18" w:rsidR="00AD01AA" w:rsidRPr="00B31D21" w:rsidRDefault="00AD01AA" w:rsidP="00B31D21">
      <w:pPr>
        <w:pBdr>
          <w:top w:val="nil"/>
          <w:left w:val="nil"/>
          <w:bottom w:val="nil"/>
          <w:right w:val="nil"/>
          <w:between w:val="nil"/>
        </w:pBdr>
        <w:spacing w:after="0" w:line="276" w:lineRule="auto"/>
        <w:jc w:val="both"/>
        <w:rPr>
          <w:rFonts w:ascii="Times New Roman" w:eastAsia="Times New Roman" w:hAnsi="Times New Roman" w:cs="Times New Roman"/>
        </w:rPr>
      </w:pPr>
      <w:r w:rsidRPr="00B31D21">
        <w:rPr>
          <w:rFonts w:ascii="Times New Roman" w:eastAsia="Times New Roman" w:hAnsi="Times New Roman" w:cs="Times New Roman"/>
        </w:rPr>
        <w:t>Para este trabajo la principal fuente de información es la Encuesta Nacional de Situación Nutricional de Colombia (ENSIN) realizada en Colombia para el año 2015. Esta corresponde</w:t>
      </w:r>
      <w:r w:rsidR="00906CBE" w:rsidRPr="00B31D21">
        <w:rPr>
          <w:rFonts w:ascii="Times New Roman" w:eastAsia="Times New Roman" w:hAnsi="Times New Roman" w:cs="Times New Roman"/>
        </w:rPr>
        <w:t xml:space="preserve"> a</w:t>
      </w:r>
      <w:r w:rsidRPr="00B31D21">
        <w:rPr>
          <w:rFonts w:ascii="Times New Roman" w:eastAsia="Times New Roman" w:hAnsi="Times New Roman" w:cs="Times New Roman"/>
        </w:rPr>
        <w:t xml:space="preserve"> un estudio de referencia nacional, cuyo objetivo es “analizar la situación alimentaria y nutricional de la población colombiana enmarcada en el modelo de determinantes sociales, como insumo para la formulación, seguimiento y reorientación de políticas públicas de seguridad alimentaria y nutricional para Colombia” (ICBF, 201</w:t>
      </w:r>
      <w:r w:rsidR="000C45C4" w:rsidRPr="00B31D21">
        <w:rPr>
          <w:rFonts w:ascii="Times New Roman" w:eastAsia="Times New Roman" w:hAnsi="Times New Roman" w:cs="Times New Roman"/>
        </w:rPr>
        <w:t>5</w:t>
      </w:r>
      <w:r w:rsidRPr="00B31D21">
        <w:rPr>
          <w:rFonts w:ascii="Times New Roman" w:eastAsia="Times New Roman" w:hAnsi="Times New Roman" w:cs="Times New Roman"/>
        </w:rPr>
        <w:t>). Asimismo, esta encuesta está construida con la participación del ICBF, el Ministerio de Salud y Protección Social, el Instituto Nacional de Salud, Prosperidad Social, la academia y agencias de cooperación internacional, y tiene representación poblacional de la zona urbana y rural, y a partir del 2005 se desarrolla de manera quinquenal (Minsalud, 2015).</w:t>
      </w:r>
    </w:p>
    <w:p w14:paraId="62AEE24A" w14:textId="77777777" w:rsidR="00AD01AA" w:rsidRPr="00B31D21" w:rsidRDefault="00AD01AA" w:rsidP="00B31D21">
      <w:pPr>
        <w:pBdr>
          <w:top w:val="nil"/>
          <w:left w:val="nil"/>
          <w:bottom w:val="nil"/>
          <w:right w:val="nil"/>
          <w:between w:val="nil"/>
        </w:pBdr>
        <w:spacing w:after="0" w:line="276" w:lineRule="auto"/>
        <w:jc w:val="both"/>
        <w:rPr>
          <w:rFonts w:ascii="Times New Roman" w:eastAsia="Times New Roman" w:hAnsi="Times New Roman" w:cs="Times New Roman"/>
        </w:rPr>
      </w:pPr>
    </w:p>
    <w:p w14:paraId="6A2C25FE" w14:textId="08583766" w:rsidR="00AD01AA" w:rsidRPr="00B31D21" w:rsidRDefault="00AD01AA" w:rsidP="00B31D21">
      <w:pPr>
        <w:spacing w:after="0" w:line="276" w:lineRule="auto"/>
        <w:jc w:val="both"/>
        <w:rPr>
          <w:rFonts w:ascii="Times New Roman" w:eastAsia="Times New Roman" w:hAnsi="Times New Roman" w:cs="Times New Roman"/>
        </w:rPr>
      </w:pPr>
      <w:r w:rsidRPr="00B31D21">
        <w:rPr>
          <w:rFonts w:ascii="Times New Roman" w:eastAsia="Times New Roman" w:hAnsi="Times New Roman" w:cs="Times New Roman"/>
        </w:rPr>
        <w:t>La ENSIN 2015 analiza la situación alimentaria y nutricional a partir de determinantes sociales, que implica</w:t>
      </w:r>
      <w:r w:rsidR="00906CBE" w:rsidRPr="00B31D21">
        <w:rPr>
          <w:rFonts w:ascii="Times New Roman" w:eastAsia="Times New Roman" w:hAnsi="Times New Roman" w:cs="Times New Roman"/>
        </w:rPr>
        <w:t>n</w:t>
      </w:r>
      <w:r w:rsidRPr="00B31D21">
        <w:rPr>
          <w:rFonts w:ascii="Times New Roman" w:eastAsia="Times New Roman" w:hAnsi="Times New Roman" w:cs="Times New Roman"/>
        </w:rPr>
        <w:t xml:space="preserve"> pensar primero en las personas, en los contextos social, cultural, económico y político, reconociendo al ser humano individual y colectivo desde su integralidad en todo el curso de su vida, en tanto reconoce y respeta las diferencias generacionales, la diversidad de condiciones, situaciones (etnia, sexo, identidad de género, orientación sexual, ejercicio de la prostitución, desplazamiento forzado, habitabilidad de calle, discapacidad, privación de la libertad, conflicto armado, etc.) y género.</w:t>
      </w:r>
    </w:p>
    <w:p w14:paraId="7AB4E23D" w14:textId="77777777" w:rsidR="00906CBE" w:rsidRPr="00B31D21" w:rsidRDefault="00906CBE" w:rsidP="00B31D21">
      <w:pPr>
        <w:spacing w:after="0" w:line="276" w:lineRule="auto"/>
        <w:jc w:val="both"/>
        <w:rPr>
          <w:rFonts w:ascii="Times New Roman" w:eastAsia="Times New Roman" w:hAnsi="Times New Roman" w:cs="Times New Roman"/>
        </w:rPr>
      </w:pPr>
    </w:p>
    <w:p w14:paraId="1F791D55" w14:textId="7AD095F6" w:rsidR="00AD01AA" w:rsidRPr="00B31D21" w:rsidRDefault="00AD01AA" w:rsidP="00B31D21">
      <w:pPr>
        <w:spacing w:after="0" w:line="276" w:lineRule="auto"/>
        <w:jc w:val="both"/>
        <w:rPr>
          <w:rFonts w:ascii="Times New Roman" w:eastAsia="Times New Roman" w:hAnsi="Times New Roman" w:cs="Times New Roman"/>
        </w:rPr>
      </w:pPr>
      <w:r w:rsidRPr="00B31D21">
        <w:rPr>
          <w:rFonts w:ascii="Times New Roman" w:eastAsia="Times New Roman" w:hAnsi="Times New Roman" w:cs="Times New Roman"/>
        </w:rPr>
        <w:t xml:space="preserve">Adicionalmente, como puerta de entrada a los análisis, la encuesta incorpora el curso de vida, el cual explica el tránsito de la </w:t>
      </w:r>
      <w:r w:rsidR="000209DA" w:rsidRPr="00B31D21">
        <w:rPr>
          <w:rFonts w:ascii="Times New Roman" w:eastAsia="Times New Roman" w:hAnsi="Times New Roman" w:cs="Times New Roman"/>
        </w:rPr>
        <w:t>misma</w:t>
      </w:r>
      <w:r w:rsidRPr="00B31D21">
        <w:rPr>
          <w:rFonts w:ascii="Times New Roman" w:eastAsia="Times New Roman" w:hAnsi="Times New Roman" w:cs="Times New Roman"/>
        </w:rPr>
        <w:t xml:space="preserve"> como un continuo y propone que el crecimiento y el desarrollo humano son producto de la sucesión de experiencias en los órdenes biológico, psicológico y social. </w:t>
      </w:r>
      <w:r w:rsidR="000209DA" w:rsidRPr="00B31D21">
        <w:rPr>
          <w:rFonts w:ascii="Times New Roman" w:eastAsia="Times New Roman" w:hAnsi="Times New Roman" w:cs="Times New Roman"/>
        </w:rPr>
        <w:t>Pues, e</w:t>
      </w:r>
      <w:r w:rsidRPr="00B31D21">
        <w:rPr>
          <w:rFonts w:ascii="Times New Roman" w:eastAsia="Times New Roman" w:hAnsi="Times New Roman" w:cs="Times New Roman"/>
        </w:rPr>
        <w:t>l curso de vida posibilita pensar en las personas y en cómo las afectan las inequidades. En este también se evidencia la producción social de inequidades y esta, a su vez, en los individuos, la cual se manifiesta en la raza, la etnia, la clase social y la ubicación en el territorio. Las condiciones y experiencias de cada etapa de la vida preparan o condicionan las posibilidades de las subsiguientes. Así, las necesidades y problemas de una etapa pueden ser previstos y superados o agravados desde los anteriores.</w:t>
      </w:r>
    </w:p>
    <w:p w14:paraId="04670306" w14:textId="77777777" w:rsidR="00AD01AA" w:rsidRPr="00B31D21" w:rsidRDefault="00AD01AA" w:rsidP="00B31D21">
      <w:pPr>
        <w:spacing w:after="0" w:line="276" w:lineRule="auto"/>
        <w:jc w:val="both"/>
        <w:rPr>
          <w:rFonts w:ascii="Times New Roman" w:eastAsia="Times New Roman" w:hAnsi="Times New Roman" w:cs="Times New Roman"/>
        </w:rPr>
      </w:pPr>
    </w:p>
    <w:p w14:paraId="7EEBB90B" w14:textId="5C564146" w:rsidR="00AD01AA" w:rsidRPr="00B31D21" w:rsidRDefault="00AD01AA" w:rsidP="00B31D21">
      <w:pPr>
        <w:pStyle w:val="Prrafodelista"/>
        <w:numPr>
          <w:ilvl w:val="1"/>
          <w:numId w:val="2"/>
        </w:numPr>
        <w:spacing w:line="276" w:lineRule="auto"/>
        <w:jc w:val="both"/>
        <w:rPr>
          <w:rFonts w:ascii="Times New Roman" w:eastAsia="Times New Roman" w:hAnsi="Times New Roman" w:cs="Times New Roman"/>
          <w:b/>
        </w:rPr>
      </w:pPr>
      <w:r w:rsidRPr="00B31D21">
        <w:rPr>
          <w:rFonts w:ascii="Times New Roman" w:eastAsia="Times New Roman" w:hAnsi="Times New Roman" w:cs="Times New Roman"/>
          <w:b/>
        </w:rPr>
        <w:t>Variables</w:t>
      </w:r>
    </w:p>
    <w:p w14:paraId="0D7854B4" w14:textId="77777777" w:rsidR="00E34C8F" w:rsidRPr="00B31D21" w:rsidRDefault="00E34C8F" w:rsidP="00B31D21">
      <w:pPr>
        <w:pStyle w:val="Sinespaciado"/>
      </w:pPr>
    </w:p>
    <w:p w14:paraId="3426E038" w14:textId="2F4EC56D" w:rsidR="00AD01AA" w:rsidRPr="00B31D21" w:rsidRDefault="00AD01AA" w:rsidP="00B31D21">
      <w:pPr>
        <w:pStyle w:val="Prrafodelista"/>
        <w:numPr>
          <w:ilvl w:val="2"/>
          <w:numId w:val="2"/>
        </w:numPr>
        <w:spacing w:line="276" w:lineRule="auto"/>
        <w:jc w:val="both"/>
        <w:rPr>
          <w:rFonts w:ascii="Times New Roman" w:eastAsia="Times New Roman" w:hAnsi="Times New Roman" w:cs="Times New Roman"/>
          <w:b/>
        </w:rPr>
      </w:pPr>
      <w:r w:rsidRPr="00B31D21">
        <w:rPr>
          <w:rFonts w:ascii="Times New Roman" w:eastAsia="Times New Roman" w:hAnsi="Times New Roman" w:cs="Times New Roman"/>
          <w:b/>
        </w:rPr>
        <w:t xml:space="preserve">Variable </w:t>
      </w:r>
      <w:r w:rsidR="00E66E3C" w:rsidRPr="00B31D21">
        <w:rPr>
          <w:rFonts w:ascii="Times New Roman" w:eastAsia="Times New Roman" w:hAnsi="Times New Roman" w:cs="Times New Roman"/>
          <w:b/>
        </w:rPr>
        <w:t>d</w:t>
      </w:r>
      <w:r w:rsidRPr="00B31D21">
        <w:rPr>
          <w:rFonts w:ascii="Times New Roman" w:eastAsia="Times New Roman" w:hAnsi="Times New Roman" w:cs="Times New Roman"/>
          <w:b/>
        </w:rPr>
        <w:t xml:space="preserve">ependiente </w:t>
      </w:r>
    </w:p>
    <w:p w14:paraId="4B4EF661" w14:textId="77777777" w:rsidR="00E34C8F" w:rsidRPr="00B31D21" w:rsidRDefault="00E34C8F" w:rsidP="00B31D21">
      <w:pPr>
        <w:pStyle w:val="Sinespaciado"/>
        <w:spacing w:line="276" w:lineRule="auto"/>
        <w:rPr>
          <w:rFonts w:ascii="Times New Roman" w:hAnsi="Times New Roman" w:cs="Times New Roman"/>
        </w:rPr>
      </w:pPr>
    </w:p>
    <w:p w14:paraId="332AFCF9" w14:textId="7A1F2578" w:rsidR="00B31D21" w:rsidRDefault="00AD01AA" w:rsidP="00B31D21">
      <w:pPr>
        <w:spacing w:line="276" w:lineRule="auto"/>
        <w:jc w:val="both"/>
        <w:rPr>
          <w:rFonts w:ascii="Times New Roman" w:eastAsia="Times New Roman" w:hAnsi="Times New Roman" w:cs="Times New Roman"/>
        </w:rPr>
      </w:pPr>
      <w:r w:rsidRPr="00B31D21">
        <w:rPr>
          <w:rFonts w:ascii="Times New Roman" w:eastAsia="Times New Roman" w:hAnsi="Times New Roman" w:cs="Times New Roman"/>
        </w:rPr>
        <w:t>La variable dependiente es la desnutrición global de niños menores o de cinco años.</w:t>
      </w:r>
      <w:r w:rsidRPr="00B31D21">
        <w:rPr>
          <w:rFonts w:ascii="Times New Roman" w:eastAsia="Times New Roman" w:hAnsi="Times New Roman" w:cs="Times New Roman"/>
          <w:b/>
        </w:rPr>
        <w:t xml:space="preserve"> </w:t>
      </w:r>
      <w:r w:rsidRPr="00B31D21">
        <w:rPr>
          <w:rFonts w:ascii="Times New Roman" w:eastAsia="Times New Roman" w:hAnsi="Times New Roman" w:cs="Times New Roman"/>
        </w:rPr>
        <w:t>Un niño presenta desnutrición cuando el puntaje-Z de la talla para la edad (</w:t>
      </w:r>
      <w:proofErr w:type="spellStart"/>
      <w:r w:rsidRPr="00B31D21">
        <w:rPr>
          <w:rFonts w:ascii="Times New Roman" w:eastAsia="Times New Roman" w:hAnsi="Times New Roman" w:cs="Times New Roman"/>
        </w:rPr>
        <w:t>Height</w:t>
      </w:r>
      <w:proofErr w:type="spellEnd"/>
      <w:r w:rsidRPr="00B31D21">
        <w:rPr>
          <w:rFonts w:ascii="Times New Roman" w:eastAsia="Times New Roman" w:hAnsi="Times New Roman" w:cs="Times New Roman"/>
        </w:rPr>
        <w:t xml:space="preserve"> </w:t>
      </w:r>
      <w:proofErr w:type="spellStart"/>
      <w:r w:rsidRPr="00B31D21">
        <w:rPr>
          <w:rFonts w:ascii="Times New Roman" w:eastAsia="Times New Roman" w:hAnsi="Times New Roman" w:cs="Times New Roman"/>
        </w:rPr>
        <w:t>for</w:t>
      </w:r>
      <w:proofErr w:type="spellEnd"/>
      <w:r w:rsidRPr="00B31D21">
        <w:rPr>
          <w:rFonts w:ascii="Times New Roman" w:eastAsia="Times New Roman" w:hAnsi="Times New Roman" w:cs="Times New Roman"/>
        </w:rPr>
        <w:t xml:space="preserve"> Age Z-score - HAZ) está por </w:t>
      </w:r>
      <w:r w:rsidRPr="00B31D21">
        <w:rPr>
          <w:rFonts w:ascii="Times New Roman" w:eastAsia="Times New Roman" w:hAnsi="Times New Roman" w:cs="Times New Roman"/>
        </w:rPr>
        <w:lastRenderedPageBreak/>
        <w:t xml:space="preserve">debajo de menos dos desviaciones estándar (HAZ &lt; -2SD) de la mediana de referencia establecida por la OMS. </w:t>
      </w:r>
    </w:p>
    <w:p w14:paraId="17ED757E" w14:textId="77777777" w:rsidR="00B31D21" w:rsidRPr="00B31D21" w:rsidRDefault="00B31D21" w:rsidP="00B31D21">
      <w:pPr>
        <w:pStyle w:val="Sinespaciado"/>
      </w:pPr>
    </w:p>
    <w:p w14:paraId="343F476B" w14:textId="0CBDAD71" w:rsidR="00E34C8F" w:rsidRPr="00B31D21" w:rsidRDefault="00B31D21" w:rsidP="00B31D21">
      <w:pPr>
        <w:spacing w:line="276" w:lineRule="auto"/>
        <w:ind w:left="708"/>
        <w:jc w:val="both"/>
        <w:rPr>
          <w:rFonts w:ascii="Times New Roman" w:eastAsia="Times New Roman" w:hAnsi="Times New Roman" w:cs="Times New Roman"/>
          <w:b/>
        </w:rPr>
      </w:pPr>
      <w:r>
        <w:rPr>
          <w:rFonts w:ascii="Times New Roman" w:eastAsia="Times New Roman" w:hAnsi="Times New Roman" w:cs="Times New Roman"/>
          <w:b/>
        </w:rPr>
        <w:t xml:space="preserve">   </w:t>
      </w:r>
      <w:r w:rsidR="00AD01AA" w:rsidRPr="00B31D21">
        <w:rPr>
          <w:rFonts w:ascii="Times New Roman" w:eastAsia="Times New Roman" w:hAnsi="Times New Roman" w:cs="Times New Roman"/>
          <w:b/>
        </w:rPr>
        <w:t>3.2.2.</w:t>
      </w:r>
      <w:r w:rsidR="00AD01AA" w:rsidRPr="00B31D21">
        <w:rPr>
          <w:rFonts w:ascii="Times New Roman" w:eastAsia="Times New Roman" w:hAnsi="Times New Roman" w:cs="Times New Roman"/>
        </w:rPr>
        <w:t xml:space="preserve"> </w:t>
      </w:r>
      <w:r w:rsidR="00AD01AA" w:rsidRPr="00B31D21">
        <w:rPr>
          <w:rFonts w:ascii="Times New Roman" w:eastAsia="Times New Roman" w:hAnsi="Times New Roman" w:cs="Times New Roman"/>
          <w:b/>
        </w:rPr>
        <w:t xml:space="preserve">Variables </w:t>
      </w:r>
      <w:r w:rsidR="00E66E3C" w:rsidRPr="00B31D21">
        <w:rPr>
          <w:rFonts w:ascii="Times New Roman" w:eastAsia="Times New Roman" w:hAnsi="Times New Roman" w:cs="Times New Roman"/>
          <w:b/>
        </w:rPr>
        <w:t>i</w:t>
      </w:r>
      <w:r w:rsidR="00AD01AA" w:rsidRPr="00B31D21">
        <w:rPr>
          <w:rFonts w:ascii="Times New Roman" w:eastAsia="Times New Roman" w:hAnsi="Times New Roman" w:cs="Times New Roman"/>
          <w:b/>
        </w:rPr>
        <w:t>ndependientes</w:t>
      </w:r>
    </w:p>
    <w:p w14:paraId="290D7D5A" w14:textId="77777777" w:rsidR="00E34C8F" w:rsidRPr="00B31D21" w:rsidRDefault="00E34C8F" w:rsidP="00B31D21">
      <w:pPr>
        <w:pStyle w:val="Sinespaciado"/>
        <w:spacing w:line="276" w:lineRule="auto"/>
        <w:rPr>
          <w:rFonts w:ascii="Times New Roman" w:hAnsi="Times New Roman" w:cs="Times New Roman"/>
        </w:rPr>
      </w:pPr>
    </w:p>
    <w:p w14:paraId="7EBE2CF6" w14:textId="317D434D" w:rsidR="00AD01AA" w:rsidRPr="00B31D21" w:rsidRDefault="00AD01AA" w:rsidP="00B31D21">
      <w:pPr>
        <w:spacing w:line="276" w:lineRule="auto"/>
        <w:jc w:val="both"/>
        <w:rPr>
          <w:rFonts w:ascii="Times New Roman" w:eastAsia="Times New Roman" w:hAnsi="Times New Roman" w:cs="Times New Roman"/>
        </w:rPr>
      </w:pPr>
      <w:r w:rsidRPr="00B31D21">
        <w:rPr>
          <w:rFonts w:ascii="Times New Roman" w:eastAsia="Times New Roman" w:hAnsi="Times New Roman" w:cs="Times New Roman"/>
          <w:b/>
          <w:bCs/>
        </w:rPr>
        <w:t>- Índice de riqueza armonizada:</w:t>
      </w:r>
      <w:r w:rsidRPr="00B31D21">
        <w:rPr>
          <w:rFonts w:ascii="Times New Roman" w:eastAsia="Times New Roman" w:hAnsi="Times New Roman" w:cs="Times New Roman"/>
        </w:rPr>
        <w:t xml:space="preserve"> Esta variable continua permite comparar las condiciones económicas de los hogares teniendo en cuenta tres aspectos: propiedad de activos, disponibilidad de servicios públicos y materiales de construcción de la vivienda.</w:t>
      </w:r>
    </w:p>
    <w:p w14:paraId="2D8BBB56" w14:textId="77777777" w:rsidR="00E34C8F" w:rsidRPr="00B31D21" w:rsidRDefault="00E34C8F" w:rsidP="00B31D21">
      <w:pPr>
        <w:pStyle w:val="Sinespaciado"/>
        <w:spacing w:line="276" w:lineRule="auto"/>
        <w:rPr>
          <w:rFonts w:ascii="Times New Roman" w:hAnsi="Times New Roman" w:cs="Times New Roman"/>
        </w:rPr>
      </w:pPr>
    </w:p>
    <w:p w14:paraId="60CFC676" w14:textId="649EAE54" w:rsidR="00AD01AA" w:rsidRPr="00B31D21" w:rsidRDefault="00AD01AA" w:rsidP="00B31D21">
      <w:pPr>
        <w:spacing w:line="276" w:lineRule="auto"/>
        <w:jc w:val="both"/>
        <w:rPr>
          <w:rFonts w:ascii="Times New Roman" w:eastAsia="Times New Roman" w:hAnsi="Times New Roman" w:cs="Times New Roman"/>
        </w:rPr>
      </w:pPr>
      <w:r w:rsidRPr="00B31D21">
        <w:rPr>
          <w:rFonts w:ascii="Times New Roman" w:eastAsia="Times New Roman" w:hAnsi="Times New Roman" w:cs="Times New Roman"/>
          <w:b/>
          <w:bCs/>
        </w:rPr>
        <w:t>- Etnia:</w:t>
      </w:r>
      <w:r w:rsidRPr="00B31D21">
        <w:rPr>
          <w:rFonts w:ascii="Times New Roman" w:eastAsia="Times New Roman" w:hAnsi="Times New Roman" w:cs="Times New Roman"/>
        </w:rPr>
        <w:t xml:space="preserve"> Variable descriptiva que permite conocer a qué grupo </w:t>
      </w:r>
      <w:r w:rsidR="00E66E3C" w:rsidRPr="00B31D21">
        <w:rPr>
          <w:rFonts w:ascii="Times New Roman" w:eastAsia="Times New Roman" w:hAnsi="Times New Roman" w:cs="Times New Roman"/>
        </w:rPr>
        <w:t>étnico</w:t>
      </w:r>
      <w:r w:rsidRPr="00B31D21">
        <w:rPr>
          <w:rFonts w:ascii="Times New Roman" w:eastAsia="Times New Roman" w:hAnsi="Times New Roman" w:cs="Times New Roman"/>
        </w:rPr>
        <w:t xml:space="preserve"> pertenecen los niños (</w:t>
      </w:r>
      <w:r w:rsidR="00E66E3C" w:rsidRPr="00B31D21">
        <w:rPr>
          <w:rFonts w:ascii="Times New Roman" w:eastAsia="Times New Roman" w:hAnsi="Times New Roman" w:cs="Times New Roman"/>
        </w:rPr>
        <w:t>indígena</w:t>
      </w:r>
      <w:r w:rsidRPr="00B31D21">
        <w:rPr>
          <w:rFonts w:ascii="Times New Roman" w:eastAsia="Times New Roman" w:hAnsi="Times New Roman" w:cs="Times New Roman"/>
        </w:rPr>
        <w:t>, afro o no pertenece). Esta variable es importante ya que, Colombia es un país pluriétnico y a nivel socioeconómico la etnia es considerada como un factor importante. La mayor parte de las comunidades indígenas y afro viven en extrema pobreza en la Guajira.</w:t>
      </w:r>
    </w:p>
    <w:p w14:paraId="3692AF6C" w14:textId="77777777" w:rsidR="00E34C8F" w:rsidRPr="00B31D21" w:rsidRDefault="00E34C8F" w:rsidP="00B31D21">
      <w:pPr>
        <w:pStyle w:val="Sinespaciado"/>
        <w:spacing w:line="276" w:lineRule="auto"/>
        <w:rPr>
          <w:rFonts w:ascii="Times New Roman" w:hAnsi="Times New Roman" w:cs="Times New Roman"/>
        </w:rPr>
      </w:pPr>
    </w:p>
    <w:p w14:paraId="1DFD88B1" w14:textId="34609315" w:rsidR="00AD01AA" w:rsidRPr="00B31D21" w:rsidRDefault="00AD01AA" w:rsidP="00B31D21">
      <w:pPr>
        <w:spacing w:line="276" w:lineRule="auto"/>
        <w:jc w:val="both"/>
        <w:rPr>
          <w:rFonts w:ascii="Times New Roman" w:eastAsia="Times New Roman" w:hAnsi="Times New Roman" w:cs="Times New Roman"/>
        </w:rPr>
      </w:pPr>
      <w:r w:rsidRPr="00B31D21">
        <w:rPr>
          <w:rFonts w:ascii="Times New Roman" w:eastAsia="Times New Roman" w:hAnsi="Times New Roman" w:cs="Times New Roman"/>
          <w:b/>
          <w:bCs/>
        </w:rPr>
        <w:t>- Actividad económica:</w:t>
      </w:r>
      <w:r w:rsidRPr="00B31D21">
        <w:rPr>
          <w:rFonts w:ascii="Times New Roman" w:eastAsia="Times New Roman" w:hAnsi="Times New Roman" w:cs="Times New Roman"/>
        </w:rPr>
        <w:t xml:space="preserve"> Variable descriptiva que permite saber si los padres cuentan con acceso al mercado laboral, y en particular a empleos de alta calidad, permite la obtención de ingresos y recursos no monetarios que repercuten en la seguridad alimentaria, la nutrición, y en general en la salud de la población.</w:t>
      </w:r>
    </w:p>
    <w:p w14:paraId="77F76617" w14:textId="77777777" w:rsidR="00E34C8F" w:rsidRPr="00B31D21" w:rsidRDefault="00E34C8F" w:rsidP="00B31D21">
      <w:pPr>
        <w:pStyle w:val="Sinespaciado"/>
        <w:spacing w:line="276" w:lineRule="auto"/>
        <w:rPr>
          <w:rFonts w:ascii="Times New Roman" w:hAnsi="Times New Roman" w:cs="Times New Roman"/>
        </w:rPr>
      </w:pPr>
    </w:p>
    <w:p w14:paraId="2271B064" w14:textId="77777777" w:rsidR="00AD01AA" w:rsidRPr="00B31D21" w:rsidRDefault="00AD01AA" w:rsidP="00B31D21">
      <w:pPr>
        <w:spacing w:line="276" w:lineRule="auto"/>
        <w:jc w:val="both"/>
        <w:rPr>
          <w:rFonts w:ascii="Times New Roman" w:eastAsia="Times New Roman" w:hAnsi="Times New Roman" w:cs="Times New Roman"/>
        </w:rPr>
      </w:pPr>
      <w:r w:rsidRPr="00B31D21">
        <w:rPr>
          <w:rFonts w:ascii="Times New Roman" w:eastAsia="Times New Roman" w:hAnsi="Times New Roman" w:cs="Times New Roman"/>
          <w:b/>
          <w:bCs/>
        </w:rPr>
        <w:t>- Aseguramiento en Salud:</w:t>
      </w:r>
      <w:r w:rsidRPr="00B31D21">
        <w:rPr>
          <w:rFonts w:ascii="Times New Roman" w:eastAsia="Times New Roman" w:hAnsi="Times New Roman" w:cs="Times New Roman"/>
        </w:rPr>
        <w:t xml:space="preserve"> Variable descriptiva que indica si la persona cuenta con un régimen de salud contributivo o especial, subsidiado o no está afiliado.</w:t>
      </w:r>
    </w:p>
    <w:p w14:paraId="031220C8" w14:textId="77777777" w:rsidR="00AD01AA" w:rsidRPr="00B31D21" w:rsidRDefault="00AD01AA" w:rsidP="00B31D21">
      <w:pPr>
        <w:pStyle w:val="Sinespaciado"/>
        <w:spacing w:line="276" w:lineRule="auto"/>
        <w:jc w:val="both"/>
        <w:rPr>
          <w:rFonts w:ascii="Times New Roman" w:hAnsi="Times New Roman" w:cs="Times New Roman"/>
        </w:rPr>
      </w:pPr>
    </w:p>
    <w:p w14:paraId="7E88A7BE" w14:textId="0B9F4F34" w:rsidR="00AD01AA" w:rsidRPr="00B31D21" w:rsidRDefault="00AD01AA" w:rsidP="00B31D21">
      <w:pPr>
        <w:spacing w:after="0" w:line="276" w:lineRule="auto"/>
        <w:ind w:left="708"/>
        <w:jc w:val="both"/>
        <w:rPr>
          <w:rFonts w:ascii="Times New Roman" w:eastAsia="Times New Roman" w:hAnsi="Times New Roman" w:cs="Times New Roman"/>
          <w:b/>
        </w:rPr>
      </w:pPr>
      <w:r w:rsidRPr="00B31D21">
        <w:rPr>
          <w:rFonts w:ascii="Times New Roman" w:eastAsia="Times New Roman" w:hAnsi="Times New Roman" w:cs="Times New Roman"/>
          <w:b/>
        </w:rPr>
        <w:t>3.3. Modelo econométrico</w:t>
      </w:r>
    </w:p>
    <w:p w14:paraId="5B9825CC" w14:textId="77777777" w:rsidR="00AD01AA" w:rsidRPr="00B31D21" w:rsidRDefault="00AD01AA" w:rsidP="00B31D21">
      <w:pPr>
        <w:pBdr>
          <w:top w:val="nil"/>
          <w:left w:val="nil"/>
          <w:bottom w:val="nil"/>
          <w:right w:val="nil"/>
          <w:between w:val="nil"/>
        </w:pBdr>
        <w:spacing w:after="0" w:line="276" w:lineRule="auto"/>
        <w:jc w:val="both"/>
        <w:rPr>
          <w:rFonts w:ascii="Times New Roman" w:hAnsi="Times New Roman" w:cs="Times New Roman"/>
        </w:rPr>
      </w:pPr>
    </w:p>
    <w:p w14:paraId="76EEF406" w14:textId="31B8F6B3" w:rsidR="00AD01AA" w:rsidRPr="00B31D21" w:rsidRDefault="00AD01AA" w:rsidP="00B31D21">
      <w:pPr>
        <w:spacing w:after="0" w:line="276" w:lineRule="auto"/>
        <w:jc w:val="both"/>
        <w:rPr>
          <w:rFonts w:ascii="Times New Roman" w:eastAsia="Times New Roman" w:hAnsi="Times New Roman" w:cs="Times New Roman"/>
        </w:rPr>
      </w:pPr>
      <w:r w:rsidRPr="00B31D21">
        <w:rPr>
          <w:rFonts w:ascii="Times New Roman" w:eastAsia="Times New Roman" w:hAnsi="Times New Roman" w:cs="Times New Roman"/>
        </w:rPr>
        <w:t>El siguiente será el modelo econométrico Log-Lin, para una correcta medición de la correlación entre las variables explicativas y la desnutrición global:</w:t>
      </w:r>
    </w:p>
    <w:p w14:paraId="1FDD112A" w14:textId="77777777" w:rsidR="0074147F" w:rsidRPr="00B31D21" w:rsidRDefault="0074147F" w:rsidP="00B31D21">
      <w:pPr>
        <w:pStyle w:val="Sinespaciado"/>
        <w:spacing w:line="276" w:lineRule="auto"/>
        <w:rPr>
          <w:rFonts w:ascii="Times New Roman" w:hAnsi="Times New Roman" w:cs="Times New Roman"/>
        </w:rPr>
      </w:pPr>
    </w:p>
    <w:p w14:paraId="4814801E" w14:textId="77777777" w:rsidR="00AD01AA" w:rsidRPr="00B31D21" w:rsidRDefault="00AD01AA" w:rsidP="00B31D21">
      <w:pPr>
        <w:spacing w:after="0" w:line="276" w:lineRule="auto"/>
        <w:jc w:val="both"/>
        <w:rPr>
          <w:rFonts w:ascii="Times New Roman" w:eastAsia="Times New Roman" w:hAnsi="Times New Roman" w:cs="Times New Roman"/>
        </w:rPr>
      </w:pPr>
    </w:p>
    <w:p w14:paraId="5583D524" w14:textId="2E784C48" w:rsidR="00AD01AA" w:rsidRPr="00B31D21" w:rsidRDefault="00AD01AA" w:rsidP="00B31D21">
      <w:pPr>
        <w:spacing w:line="276" w:lineRule="auto"/>
        <w:jc w:val="both"/>
        <w:rPr>
          <w:rFonts w:ascii="Times New Roman" w:eastAsia="Cambria Math" w:hAnsi="Times New Roman" w:cs="Times New Roman"/>
        </w:rPr>
      </w:pPr>
      <m:oMathPara>
        <m:oMath>
          <m:r>
            <w:rPr>
              <w:rFonts w:ascii="Cambria Math" w:eastAsia="Cambria Math" w:hAnsi="Cambria Math" w:cs="Times New Roman"/>
            </w:rPr>
            <m:t>Log(DG)=</m:t>
          </m:r>
          <m:sSub>
            <m:sSubPr>
              <m:ctrlPr>
                <w:rPr>
                  <w:rFonts w:ascii="Cambria Math" w:eastAsia="Cambria Math" w:hAnsi="Cambria Math" w:cs="Times New Roman"/>
                </w:rPr>
              </m:ctrlPr>
            </m:sSubPr>
            <m:e>
              <m:r>
                <w:rPr>
                  <w:rFonts w:ascii="Cambria Math" w:eastAsia="Cambria Math" w:hAnsi="Cambria Math" w:cs="Times New Roman"/>
                </w:rPr>
                <m:t>β</m:t>
              </m:r>
            </m:e>
            <m:sub>
              <m:r>
                <w:rPr>
                  <w:rFonts w:ascii="Cambria Math" w:eastAsia="Cambria Math" w:hAnsi="Cambria Math" w:cs="Times New Roman"/>
                </w:rPr>
                <m:t>0</m:t>
              </m:r>
            </m:sub>
          </m:sSub>
          <m:r>
            <w:rPr>
              <w:rFonts w:ascii="Cambria Math" w:eastAsia="Cambria Math" w:hAnsi="Cambria Math" w:cs="Times New Roman"/>
            </w:rPr>
            <m:t>+IndiceRiqueza</m:t>
          </m:r>
          <m:sSub>
            <m:sSubPr>
              <m:ctrlPr>
                <w:rPr>
                  <w:rFonts w:ascii="Cambria Math" w:eastAsia="Cambria Math" w:hAnsi="Cambria Math" w:cs="Times New Roman"/>
                </w:rPr>
              </m:ctrlPr>
            </m:sSubPr>
            <m:e>
              <m:r>
                <w:rPr>
                  <w:rFonts w:ascii="Cambria Math" w:eastAsia="Cambria Math" w:hAnsi="Cambria Math" w:cs="Times New Roman"/>
                </w:rPr>
                <m:t>β</m:t>
              </m:r>
            </m:e>
            <m:sub>
              <m:r>
                <w:rPr>
                  <w:rFonts w:ascii="Cambria Math" w:eastAsia="Cambria Math" w:hAnsi="Cambria Math" w:cs="Times New Roman"/>
                </w:rPr>
                <m:t>1</m:t>
              </m:r>
            </m:sub>
          </m:sSub>
          <m:r>
            <w:rPr>
              <w:rFonts w:ascii="Cambria Math" w:eastAsia="Cambria Math" w:hAnsi="Cambria Math" w:cs="Times New Roman"/>
            </w:rPr>
            <m:t xml:space="preserve">+Etnia </m:t>
          </m:r>
          <m:sSub>
            <m:sSubPr>
              <m:ctrlPr>
                <w:rPr>
                  <w:rFonts w:ascii="Cambria Math" w:eastAsia="Cambria Math" w:hAnsi="Cambria Math" w:cs="Times New Roman"/>
                </w:rPr>
              </m:ctrlPr>
            </m:sSubPr>
            <m:e>
              <m:r>
                <w:rPr>
                  <w:rFonts w:ascii="Cambria Math" w:eastAsia="Cambria Math" w:hAnsi="Cambria Math" w:cs="Times New Roman"/>
                </w:rPr>
                <m:t>β</m:t>
              </m:r>
            </m:e>
            <m:sub>
              <m:r>
                <w:rPr>
                  <w:rFonts w:ascii="Cambria Math" w:eastAsia="Cambria Math" w:hAnsi="Cambria Math" w:cs="Times New Roman"/>
                </w:rPr>
                <m:t>2</m:t>
              </m:r>
            </m:sub>
          </m:sSub>
          <m:r>
            <w:rPr>
              <w:rFonts w:ascii="Cambria Math" w:eastAsia="Cambria Math" w:hAnsi="Cambria Math" w:cs="Times New Roman"/>
            </w:rPr>
            <m:t>+ActividadEcon</m:t>
          </m:r>
          <m:sSub>
            <m:sSubPr>
              <m:ctrlPr>
                <w:rPr>
                  <w:rFonts w:ascii="Cambria Math" w:eastAsia="Cambria Math" w:hAnsi="Cambria Math" w:cs="Times New Roman"/>
                </w:rPr>
              </m:ctrlPr>
            </m:sSubPr>
            <m:e>
              <m:r>
                <w:rPr>
                  <w:rFonts w:ascii="Cambria Math" w:eastAsia="Cambria Math" w:hAnsi="Cambria Math" w:cs="Times New Roman"/>
                </w:rPr>
                <m:t>β</m:t>
              </m:r>
            </m:e>
            <m:sub>
              <m:r>
                <w:rPr>
                  <w:rFonts w:ascii="Cambria Math" w:eastAsia="Cambria Math" w:hAnsi="Cambria Math" w:cs="Times New Roman"/>
                </w:rPr>
                <m:t>3</m:t>
              </m:r>
            </m:sub>
          </m:sSub>
          <m:r>
            <w:rPr>
              <w:rFonts w:ascii="Cambria Math" w:eastAsia="Cambria Math" w:hAnsi="Cambria Math" w:cs="Times New Roman"/>
            </w:rPr>
            <m:t>+SeguroSalud</m:t>
          </m:r>
          <m:sSub>
            <m:sSubPr>
              <m:ctrlPr>
                <w:rPr>
                  <w:rFonts w:ascii="Cambria Math" w:eastAsia="Cambria Math" w:hAnsi="Cambria Math" w:cs="Times New Roman"/>
                </w:rPr>
              </m:ctrlPr>
            </m:sSubPr>
            <m:e>
              <m:r>
                <w:rPr>
                  <w:rFonts w:ascii="Cambria Math" w:eastAsia="Cambria Math" w:hAnsi="Cambria Math" w:cs="Times New Roman"/>
                </w:rPr>
                <m:t>β</m:t>
              </m:r>
            </m:e>
            <m:sub>
              <m:r>
                <w:rPr>
                  <w:rFonts w:ascii="Cambria Math" w:eastAsia="Cambria Math" w:hAnsi="Cambria Math" w:cs="Times New Roman"/>
                </w:rPr>
                <m:t>4</m:t>
              </m:r>
            </m:sub>
          </m:sSub>
        </m:oMath>
      </m:oMathPara>
    </w:p>
    <w:p w14:paraId="3D94A28A" w14:textId="77777777" w:rsidR="00AD01AA" w:rsidRPr="00B31D21" w:rsidRDefault="00AD01AA" w:rsidP="00B31D21">
      <w:pPr>
        <w:spacing w:line="276" w:lineRule="auto"/>
        <w:jc w:val="both"/>
        <w:rPr>
          <w:rFonts w:ascii="Times New Roman" w:eastAsia="Cambria Math" w:hAnsi="Times New Roman" w:cs="Times New Roman"/>
        </w:rPr>
      </w:pPr>
      <m:oMathPara>
        <m:oMath>
          <m:r>
            <w:rPr>
              <w:rFonts w:ascii="Cambria Math" w:eastAsia="Cambria Math" w:hAnsi="Cambria Math" w:cs="Times New Roman"/>
            </w:rPr>
            <m:t>+μ</m:t>
          </m:r>
        </m:oMath>
      </m:oMathPara>
    </w:p>
    <w:p w14:paraId="2C24B9FF" w14:textId="77777777" w:rsidR="0074147F" w:rsidRPr="00B31D21" w:rsidRDefault="0074147F" w:rsidP="00B31D21">
      <w:pPr>
        <w:spacing w:after="0" w:line="276" w:lineRule="auto"/>
        <w:jc w:val="both"/>
        <w:rPr>
          <w:rFonts w:ascii="Times New Roman" w:eastAsia="Times New Roman" w:hAnsi="Times New Roman" w:cs="Times New Roman"/>
        </w:rPr>
      </w:pPr>
    </w:p>
    <w:p w14:paraId="5B92AA4E" w14:textId="7EE82D74" w:rsidR="00AD01AA" w:rsidRPr="00B31D21" w:rsidRDefault="00AD01AA" w:rsidP="00B31D21">
      <w:pPr>
        <w:spacing w:after="0" w:line="276" w:lineRule="auto"/>
        <w:jc w:val="both"/>
        <w:rPr>
          <w:rFonts w:ascii="Times New Roman" w:eastAsia="Times New Roman" w:hAnsi="Times New Roman" w:cs="Times New Roman"/>
        </w:rPr>
      </w:pPr>
      <w:r w:rsidRPr="00B31D21">
        <w:rPr>
          <w:rFonts w:ascii="Times New Roman" w:eastAsia="Times New Roman" w:hAnsi="Times New Roman" w:cs="Times New Roman"/>
        </w:rPr>
        <w:t>De manera preliminar se ha delimitado la muestra de la encuesta a los niños desnutridos de cinco años o menos que habitan en la región de La Guajira para el año 2015. Con respecto a la variable explicada, se tiene la desnutrición global que presentan las personas, en este caso los menores y, se logrará identificar la influencia que tienen los factores socioeconómicos sobre esta.</w:t>
      </w:r>
    </w:p>
    <w:p w14:paraId="1903F8BC" w14:textId="4869F8AC" w:rsidR="00E34C8F" w:rsidRPr="00B31D21" w:rsidRDefault="00E34C8F" w:rsidP="00B31D21">
      <w:pPr>
        <w:spacing w:after="0" w:line="276" w:lineRule="auto"/>
        <w:jc w:val="both"/>
        <w:rPr>
          <w:rFonts w:ascii="Times New Roman" w:eastAsia="Times New Roman" w:hAnsi="Times New Roman" w:cs="Times New Roman"/>
        </w:rPr>
      </w:pPr>
    </w:p>
    <w:p w14:paraId="2475B70D" w14:textId="63B38843" w:rsidR="00E34C8F" w:rsidRDefault="00E34C8F" w:rsidP="00B31D21">
      <w:pPr>
        <w:spacing w:after="0" w:line="276" w:lineRule="auto"/>
        <w:jc w:val="both"/>
        <w:rPr>
          <w:rFonts w:ascii="Times New Roman" w:eastAsia="Times New Roman" w:hAnsi="Times New Roman" w:cs="Times New Roman"/>
        </w:rPr>
      </w:pPr>
    </w:p>
    <w:p w14:paraId="5B799D41" w14:textId="0BC110DC" w:rsidR="00105A20" w:rsidRDefault="00105A20" w:rsidP="00B31D21">
      <w:pPr>
        <w:autoSpaceDE w:val="0"/>
        <w:autoSpaceDN w:val="0"/>
        <w:adjustRightInd w:val="0"/>
        <w:spacing w:after="0" w:line="276" w:lineRule="auto"/>
        <w:jc w:val="both"/>
        <w:rPr>
          <w:rFonts w:ascii="Times New Roman" w:eastAsia="Times New Roman" w:hAnsi="Times New Roman" w:cs="Times New Roman"/>
        </w:rPr>
      </w:pPr>
    </w:p>
    <w:p w14:paraId="08B0703D" w14:textId="77777777" w:rsidR="00B31D21" w:rsidRPr="00B31D21" w:rsidRDefault="00B31D21" w:rsidP="00B31D21">
      <w:pPr>
        <w:autoSpaceDE w:val="0"/>
        <w:autoSpaceDN w:val="0"/>
        <w:adjustRightInd w:val="0"/>
        <w:spacing w:after="0" w:line="276" w:lineRule="auto"/>
        <w:jc w:val="both"/>
        <w:rPr>
          <w:rFonts w:ascii="Times New Roman" w:eastAsia="Times New Roman" w:hAnsi="Times New Roman" w:cs="Times New Roman"/>
        </w:rPr>
      </w:pPr>
    </w:p>
    <w:p w14:paraId="5AB30ACE" w14:textId="77777777" w:rsidR="0074147F" w:rsidRPr="00B31D21" w:rsidRDefault="0074147F" w:rsidP="00B31D21">
      <w:pPr>
        <w:autoSpaceDE w:val="0"/>
        <w:autoSpaceDN w:val="0"/>
        <w:adjustRightInd w:val="0"/>
        <w:spacing w:after="0" w:line="276" w:lineRule="auto"/>
        <w:jc w:val="both"/>
        <w:rPr>
          <w:rFonts w:ascii="Times New Roman" w:hAnsi="Times New Roman" w:cs="Times New Roman"/>
        </w:rPr>
      </w:pPr>
    </w:p>
    <w:p w14:paraId="2B4E989B" w14:textId="5C28C4C4" w:rsidR="00F63AA6" w:rsidRPr="00B31D21" w:rsidRDefault="003B3FCC" w:rsidP="00B31D21">
      <w:pPr>
        <w:autoSpaceDE w:val="0"/>
        <w:autoSpaceDN w:val="0"/>
        <w:adjustRightInd w:val="0"/>
        <w:spacing w:after="0" w:line="276" w:lineRule="auto"/>
        <w:jc w:val="both"/>
        <w:rPr>
          <w:rFonts w:ascii="Times New Roman" w:hAnsi="Times New Roman" w:cs="Times New Roman"/>
          <w:b/>
          <w:bCs/>
        </w:rPr>
      </w:pPr>
      <w:r w:rsidRPr="00B31D21">
        <w:rPr>
          <w:rFonts w:ascii="Times New Roman" w:hAnsi="Times New Roman" w:cs="Times New Roman"/>
          <w:b/>
          <w:bCs/>
        </w:rPr>
        <w:lastRenderedPageBreak/>
        <w:t>4</w:t>
      </w:r>
      <w:r w:rsidR="00F63AA6" w:rsidRPr="00B31D21">
        <w:rPr>
          <w:rFonts w:ascii="Times New Roman" w:hAnsi="Times New Roman" w:cs="Times New Roman"/>
          <w:b/>
          <w:bCs/>
        </w:rPr>
        <w:t>.  Resultados</w:t>
      </w:r>
    </w:p>
    <w:p w14:paraId="55A43420" w14:textId="77777777" w:rsidR="00927AE1" w:rsidRPr="00B31D21" w:rsidRDefault="00927AE1" w:rsidP="00B31D21">
      <w:pPr>
        <w:pStyle w:val="Sinespaciado"/>
        <w:spacing w:line="276" w:lineRule="auto"/>
        <w:jc w:val="both"/>
        <w:rPr>
          <w:rFonts w:ascii="Times New Roman" w:hAnsi="Times New Roman" w:cs="Times New Roman"/>
        </w:rPr>
      </w:pPr>
    </w:p>
    <w:p w14:paraId="014134D9" w14:textId="07AB1862" w:rsidR="00F63AA6" w:rsidRPr="00B31D21" w:rsidRDefault="003B3FCC" w:rsidP="00B31D21">
      <w:pPr>
        <w:autoSpaceDE w:val="0"/>
        <w:autoSpaceDN w:val="0"/>
        <w:adjustRightInd w:val="0"/>
        <w:spacing w:after="0" w:line="276" w:lineRule="auto"/>
        <w:ind w:left="708"/>
        <w:rPr>
          <w:rFonts w:ascii="Times New Roman" w:hAnsi="Times New Roman" w:cs="Times New Roman"/>
          <w:b/>
          <w:bCs/>
        </w:rPr>
      </w:pPr>
      <w:r w:rsidRPr="00B31D21">
        <w:rPr>
          <w:rFonts w:ascii="Times New Roman" w:hAnsi="Times New Roman" w:cs="Times New Roman"/>
          <w:b/>
          <w:bCs/>
        </w:rPr>
        <w:t>4</w:t>
      </w:r>
      <w:r w:rsidR="00F63AA6" w:rsidRPr="00B31D21">
        <w:rPr>
          <w:rFonts w:ascii="Times New Roman" w:hAnsi="Times New Roman" w:cs="Times New Roman"/>
          <w:b/>
          <w:bCs/>
        </w:rPr>
        <w:t>.1</w:t>
      </w:r>
      <w:r w:rsidR="00F50DB8" w:rsidRPr="00B31D21">
        <w:rPr>
          <w:rFonts w:ascii="Times New Roman" w:hAnsi="Times New Roman" w:cs="Times New Roman"/>
          <w:b/>
          <w:bCs/>
        </w:rPr>
        <w:t>.</w:t>
      </w:r>
      <w:r w:rsidR="00F63AA6" w:rsidRPr="00B31D21">
        <w:rPr>
          <w:rFonts w:ascii="Times New Roman" w:hAnsi="Times New Roman" w:cs="Times New Roman"/>
          <w:b/>
          <w:bCs/>
        </w:rPr>
        <w:t xml:space="preserve"> Estadística descriptiva</w:t>
      </w:r>
    </w:p>
    <w:p w14:paraId="5833694E" w14:textId="7F679904" w:rsidR="00F63AA6" w:rsidRPr="00B31D21" w:rsidRDefault="00F63AA6" w:rsidP="00B31D21">
      <w:pPr>
        <w:spacing w:line="276" w:lineRule="auto"/>
        <w:jc w:val="center"/>
        <w:rPr>
          <w:rFonts w:ascii="Times New Roman" w:hAnsi="Times New Roman" w:cs="Times New Roman"/>
          <w:b/>
          <w:bCs/>
        </w:rPr>
      </w:pPr>
      <w:r w:rsidRPr="00B31D21">
        <w:rPr>
          <w:rFonts w:ascii="Times New Roman" w:hAnsi="Times New Roman" w:cs="Times New Roman"/>
          <w:b/>
          <w:bCs/>
        </w:rPr>
        <w:t>Gráfico 1</w:t>
      </w:r>
      <w:r w:rsidR="00534AB0" w:rsidRPr="00B31D21">
        <w:rPr>
          <w:rFonts w:ascii="Times New Roman" w:hAnsi="Times New Roman" w:cs="Times New Roman"/>
          <w:b/>
          <w:bCs/>
        </w:rPr>
        <w:t xml:space="preserve">                                                                                                                                                          </w:t>
      </w:r>
      <w:r w:rsidRPr="00B31D21">
        <w:rPr>
          <w:rFonts w:ascii="Times New Roman" w:hAnsi="Times New Roman" w:cs="Times New Roman"/>
          <w:b/>
          <w:bCs/>
        </w:rPr>
        <w:t>Etnia jefes del hogar</w:t>
      </w:r>
    </w:p>
    <w:p w14:paraId="0D2A3014" w14:textId="57893BE4" w:rsidR="00F63AA6" w:rsidRPr="00B31D21" w:rsidRDefault="00F63AA6" w:rsidP="00B31D21">
      <w:pPr>
        <w:spacing w:line="276" w:lineRule="auto"/>
        <w:jc w:val="center"/>
        <w:rPr>
          <w:rFonts w:ascii="Times New Roman" w:hAnsi="Times New Roman" w:cs="Times New Roman"/>
        </w:rPr>
      </w:pPr>
      <w:r w:rsidRPr="00B31D21">
        <w:rPr>
          <w:rFonts w:ascii="Times New Roman" w:hAnsi="Times New Roman" w:cs="Times New Roman"/>
          <w:noProof/>
        </w:rPr>
        <w:drawing>
          <wp:inline distT="0" distB="0" distL="0" distR="0" wp14:anchorId="3A028510" wp14:editId="6904C5B6">
            <wp:extent cx="3498717" cy="2340000"/>
            <wp:effectExtent l="0" t="0" r="6985" b="3175"/>
            <wp:docPr id="1" name="Imagen 1" descr="Gráfico, Gráfico en cascad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Gráfico, Gráfico en cascada&#10;&#10;Descripción generada automá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8717" cy="2340000"/>
                    </a:xfrm>
                    <a:prstGeom prst="rect">
                      <a:avLst/>
                    </a:prstGeom>
                    <a:noFill/>
                    <a:ln>
                      <a:noFill/>
                    </a:ln>
                  </pic:spPr>
                </pic:pic>
              </a:graphicData>
            </a:graphic>
          </wp:inline>
        </w:drawing>
      </w:r>
    </w:p>
    <w:p w14:paraId="1C657EC8" w14:textId="2735D1A1" w:rsidR="00F63AA6" w:rsidRPr="00B31D21" w:rsidRDefault="00534AB0" w:rsidP="00B31D21">
      <w:pPr>
        <w:autoSpaceDE w:val="0"/>
        <w:autoSpaceDN w:val="0"/>
        <w:adjustRightInd w:val="0"/>
        <w:spacing w:after="0" w:line="276" w:lineRule="auto"/>
        <w:ind w:left="708"/>
        <w:rPr>
          <w:rFonts w:ascii="Times New Roman" w:hAnsi="Times New Roman" w:cs="Times New Roman"/>
          <w:sz w:val="20"/>
          <w:szCs w:val="20"/>
        </w:rPr>
      </w:pPr>
      <w:r w:rsidRPr="00B31D21">
        <w:rPr>
          <w:rFonts w:ascii="Times New Roman" w:hAnsi="Times New Roman" w:cs="Times New Roman"/>
          <w:b/>
          <w:bCs/>
          <w:sz w:val="20"/>
          <w:szCs w:val="20"/>
        </w:rPr>
        <w:t xml:space="preserve">                             </w:t>
      </w:r>
      <w:r w:rsidR="00F63AA6" w:rsidRPr="00B31D21">
        <w:rPr>
          <w:rFonts w:ascii="Times New Roman" w:hAnsi="Times New Roman" w:cs="Times New Roman"/>
          <w:b/>
          <w:bCs/>
          <w:sz w:val="20"/>
          <w:szCs w:val="20"/>
        </w:rPr>
        <w:t>Fuente:</w:t>
      </w:r>
      <w:r w:rsidR="00F63AA6" w:rsidRPr="00B31D21">
        <w:rPr>
          <w:rFonts w:ascii="Times New Roman" w:hAnsi="Times New Roman" w:cs="Times New Roman"/>
          <w:sz w:val="20"/>
          <w:szCs w:val="20"/>
        </w:rPr>
        <w:t xml:space="preserve"> </w:t>
      </w:r>
      <w:r w:rsidR="00403D25">
        <w:rPr>
          <w:rFonts w:ascii="Times New Roman" w:hAnsi="Times New Roman" w:cs="Times New Roman"/>
          <w:sz w:val="20"/>
          <w:szCs w:val="20"/>
        </w:rPr>
        <w:t>Elaboración propia</w:t>
      </w:r>
      <w:r w:rsidR="00F63AA6" w:rsidRPr="00B31D21">
        <w:rPr>
          <w:rFonts w:ascii="Times New Roman" w:hAnsi="Times New Roman" w:cs="Times New Roman"/>
          <w:sz w:val="20"/>
          <w:szCs w:val="20"/>
        </w:rPr>
        <w:t xml:space="preserve"> con base en la ENSIN 2015</w:t>
      </w:r>
    </w:p>
    <w:p w14:paraId="694993F7" w14:textId="77777777" w:rsidR="0074147F" w:rsidRPr="00B31D21" w:rsidRDefault="0074147F" w:rsidP="00B31D21">
      <w:pPr>
        <w:autoSpaceDE w:val="0"/>
        <w:autoSpaceDN w:val="0"/>
        <w:adjustRightInd w:val="0"/>
        <w:spacing w:after="0" w:line="276" w:lineRule="auto"/>
        <w:ind w:left="708"/>
        <w:jc w:val="center"/>
        <w:rPr>
          <w:rFonts w:ascii="Times New Roman" w:hAnsi="Times New Roman" w:cs="Times New Roman"/>
        </w:rPr>
      </w:pPr>
    </w:p>
    <w:p w14:paraId="57184C9D" w14:textId="16FE467D" w:rsidR="0074147F" w:rsidRPr="00B31D21" w:rsidRDefault="00F63AA6" w:rsidP="00B31D21">
      <w:pPr>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 xml:space="preserve">En el Gráfico 1 se evidencia que el 8.02% de los jefes del hogar encuestados son negros, mulatos o afrocolombianos, además el 12.83% de ellos son indígenas y el 79.14% no pertenecen a ninguna etnia. </w:t>
      </w:r>
    </w:p>
    <w:p w14:paraId="130CD421" w14:textId="2D5476D1" w:rsidR="00F63AA6" w:rsidRPr="00B31D21" w:rsidRDefault="00F63AA6" w:rsidP="00B31D21">
      <w:pPr>
        <w:spacing w:line="276" w:lineRule="auto"/>
        <w:jc w:val="center"/>
        <w:rPr>
          <w:rFonts w:ascii="Times New Roman" w:hAnsi="Times New Roman" w:cs="Times New Roman"/>
          <w:b/>
          <w:bCs/>
        </w:rPr>
      </w:pPr>
      <w:r w:rsidRPr="00B31D21">
        <w:rPr>
          <w:rFonts w:ascii="Times New Roman" w:hAnsi="Times New Roman" w:cs="Times New Roman"/>
          <w:b/>
          <w:bCs/>
        </w:rPr>
        <w:t>Gráfico 2</w:t>
      </w:r>
      <w:r w:rsidR="00534AB0" w:rsidRPr="00B31D21">
        <w:rPr>
          <w:rFonts w:ascii="Times New Roman" w:hAnsi="Times New Roman" w:cs="Times New Roman"/>
          <w:b/>
          <w:bCs/>
        </w:rPr>
        <w:t xml:space="preserve">                                                                                                                                                               </w:t>
      </w:r>
      <w:r w:rsidRPr="00B31D21">
        <w:rPr>
          <w:rFonts w:ascii="Times New Roman" w:hAnsi="Times New Roman" w:cs="Times New Roman"/>
          <w:b/>
          <w:bCs/>
        </w:rPr>
        <w:t>Actividad económica jefes del hogar</w:t>
      </w:r>
    </w:p>
    <w:p w14:paraId="6E872A93" w14:textId="1C5F00B3" w:rsidR="00B34BE6" w:rsidRPr="00B31D21" w:rsidRDefault="00534AB0" w:rsidP="00B31D21">
      <w:pPr>
        <w:spacing w:line="276" w:lineRule="auto"/>
        <w:jc w:val="center"/>
        <w:rPr>
          <w:rFonts w:ascii="Times New Roman" w:hAnsi="Times New Roman" w:cs="Times New Roman"/>
          <w:b/>
          <w:bCs/>
        </w:rPr>
      </w:pPr>
      <w:r w:rsidRPr="00B31D21">
        <w:rPr>
          <w:rFonts w:ascii="Times New Roman" w:hAnsi="Times New Roman" w:cs="Times New Roman"/>
          <w:noProof/>
        </w:rPr>
        <w:drawing>
          <wp:anchor distT="0" distB="0" distL="114300" distR="114300" simplePos="0" relativeHeight="251658240" behindDoc="1" locked="0" layoutInCell="1" allowOverlap="1" wp14:anchorId="31CD2679" wp14:editId="03AAA587">
            <wp:simplePos x="0" y="0"/>
            <wp:positionH relativeFrom="margin">
              <wp:align>center</wp:align>
            </wp:positionH>
            <wp:positionV relativeFrom="paragraph">
              <wp:posOffset>5715</wp:posOffset>
            </wp:positionV>
            <wp:extent cx="3504114" cy="2340000"/>
            <wp:effectExtent l="0" t="0" r="1270" b="3175"/>
            <wp:wrapTight wrapText="bothSides">
              <wp:wrapPolygon edited="0">
                <wp:start x="0" y="0"/>
                <wp:lineTo x="0" y="21453"/>
                <wp:lineTo x="21490" y="21453"/>
                <wp:lineTo x="21490" y="0"/>
                <wp:lineTo x="0" y="0"/>
              </wp:wrapPolygon>
            </wp:wrapTight>
            <wp:docPr id="2" name="Imagen 2"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Gráfico, Gráfico de barras&#10;&#10;Descripción generada automá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04114" cy="234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B22B1F" w14:textId="415F2B2F" w:rsidR="007E6C2C" w:rsidRPr="00B31D21" w:rsidRDefault="007E6C2C" w:rsidP="00B31D21">
      <w:pPr>
        <w:autoSpaceDE w:val="0"/>
        <w:autoSpaceDN w:val="0"/>
        <w:adjustRightInd w:val="0"/>
        <w:spacing w:after="0" w:line="276" w:lineRule="auto"/>
        <w:jc w:val="center"/>
        <w:rPr>
          <w:rFonts w:ascii="Times New Roman" w:hAnsi="Times New Roman" w:cs="Times New Roman"/>
          <w:b/>
          <w:bCs/>
        </w:rPr>
      </w:pPr>
    </w:p>
    <w:p w14:paraId="26AB665C" w14:textId="4A77BBCA" w:rsidR="007E6C2C" w:rsidRPr="00B31D21" w:rsidRDefault="007E6C2C" w:rsidP="00B31D21">
      <w:pPr>
        <w:autoSpaceDE w:val="0"/>
        <w:autoSpaceDN w:val="0"/>
        <w:adjustRightInd w:val="0"/>
        <w:spacing w:after="0" w:line="276" w:lineRule="auto"/>
        <w:jc w:val="center"/>
        <w:rPr>
          <w:rFonts w:ascii="Times New Roman" w:hAnsi="Times New Roman" w:cs="Times New Roman"/>
          <w:b/>
          <w:bCs/>
        </w:rPr>
      </w:pPr>
    </w:p>
    <w:p w14:paraId="66AC61F8" w14:textId="634566E8" w:rsidR="007E6C2C" w:rsidRPr="00B31D21" w:rsidRDefault="007E6C2C" w:rsidP="00B31D21">
      <w:pPr>
        <w:autoSpaceDE w:val="0"/>
        <w:autoSpaceDN w:val="0"/>
        <w:adjustRightInd w:val="0"/>
        <w:spacing w:after="0" w:line="276" w:lineRule="auto"/>
        <w:jc w:val="center"/>
        <w:rPr>
          <w:rFonts w:ascii="Times New Roman" w:hAnsi="Times New Roman" w:cs="Times New Roman"/>
          <w:b/>
          <w:bCs/>
        </w:rPr>
      </w:pPr>
    </w:p>
    <w:p w14:paraId="2CE792C7" w14:textId="77777777" w:rsidR="007E6C2C" w:rsidRPr="00B31D21" w:rsidRDefault="007E6C2C" w:rsidP="00B31D21">
      <w:pPr>
        <w:autoSpaceDE w:val="0"/>
        <w:autoSpaceDN w:val="0"/>
        <w:adjustRightInd w:val="0"/>
        <w:spacing w:after="0" w:line="276" w:lineRule="auto"/>
        <w:jc w:val="center"/>
        <w:rPr>
          <w:rFonts w:ascii="Times New Roman" w:hAnsi="Times New Roman" w:cs="Times New Roman"/>
          <w:b/>
          <w:bCs/>
        </w:rPr>
      </w:pPr>
    </w:p>
    <w:p w14:paraId="71FBB2F5" w14:textId="6CFD54F5" w:rsidR="007E6C2C" w:rsidRPr="00B31D21" w:rsidRDefault="007E6C2C" w:rsidP="00B31D21">
      <w:pPr>
        <w:autoSpaceDE w:val="0"/>
        <w:autoSpaceDN w:val="0"/>
        <w:adjustRightInd w:val="0"/>
        <w:spacing w:after="0" w:line="276" w:lineRule="auto"/>
        <w:jc w:val="center"/>
        <w:rPr>
          <w:rFonts w:ascii="Times New Roman" w:hAnsi="Times New Roman" w:cs="Times New Roman"/>
          <w:b/>
          <w:bCs/>
        </w:rPr>
      </w:pPr>
    </w:p>
    <w:p w14:paraId="7A575704" w14:textId="06EA7B9C" w:rsidR="007E6C2C" w:rsidRPr="00B31D21" w:rsidRDefault="007E6C2C" w:rsidP="00B31D21">
      <w:pPr>
        <w:autoSpaceDE w:val="0"/>
        <w:autoSpaceDN w:val="0"/>
        <w:adjustRightInd w:val="0"/>
        <w:spacing w:after="0" w:line="276" w:lineRule="auto"/>
        <w:jc w:val="center"/>
        <w:rPr>
          <w:rFonts w:ascii="Times New Roman" w:hAnsi="Times New Roman" w:cs="Times New Roman"/>
          <w:b/>
          <w:bCs/>
        </w:rPr>
      </w:pPr>
    </w:p>
    <w:p w14:paraId="0FD33969" w14:textId="77777777" w:rsidR="007E6C2C" w:rsidRPr="00B31D21" w:rsidRDefault="007E6C2C" w:rsidP="00B31D21">
      <w:pPr>
        <w:autoSpaceDE w:val="0"/>
        <w:autoSpaceDN w:val="0"/>
        <w:adjustRightInd w:val="0"/>
        <w:spacing w:after="0" w:line="276" w:lineRule="auto"/>
        <w:jc w:val="center"/>
        <w:rPr>
          <w:rFonts w:ascii="Times New Roman" w:hAnsi="Times New Roman" w:cs="Times New Roman"/>
          <w:b/>
          <w:bCs/>
        </w:rPr>
      </w:pPr>
    </w:p>
    <w:p w14:paraId="6BAE0B93" w14:textId="77777777" w:rsidR="00105A20" w:rsidRPr="00B31D21" w:rsidRDefault="00105A20" w:rsidP="00B31D21">
      <w:pPr>
        <w:autoSpaceDE w:val="0"/>
        <w:autoSpaceDN w:val="0"/>
        <w:adjustRightInd w:val="0"/>
        <w:spacing w:after="0" w:line="276" w:lineRule="auto"/>
        <w:jc w:val="center"/>
        <w:rPr>
          <w:rFonts w:ascii="Times New Roman" w:hAnsi="Times New Roman" w:cs="Times New Roman"/>
          <w:b/>
          <w:bCs/>
        </w:rPr>
      </w:pPr>
    </w:p>
    <w:p w14:paraId="2AC72B6B" w14:textId="603100CF" w:rsidR="00105A20" w:rsidRPr="00B31D21" w:rsidRDefault="00105A20" w:rsidP="00B31D21">
      <w:pPr>
        <w:autoSpaceDE w:val="0"/>
        <w:autoSpaceDN w:val="0"/>
        <w:adjustRightInd w:val="0"/>
        <w:spacing w:after="0" w:line="276" w:lineRule="auto"/>
        <w:jc w:val="center"/>
        <w:rPr>
          <w:rFonts w:ascii="Times New Roman" w:hAnsi="Times New Roman" w:cs="Times New Roman"/>
          <w:b/>
          <w:bCs/>
        </w:rPr>
      </w:pPr>
    </w:p>
    <w:p w14:paraId="52F8F42B" w14:textId="77777777" w:rsidR="00906CBE" w:rsidRPr="00B31D21" w:rsidRDefault="00906CBE" w:rsidP="00B31D21">
      <w:pPr>
        <w:autoSpaceDE w:val="0"/>
        <w:autoSpaceDN w:val="0"/>
        <w:adjustRightInd w:val="0"/>
        <w:spacing w:after="0" w:line="276" w:lineRule="auto"/>
        <w:jc w:val="center"/>
        <w:rPr>
          <w:rFonts w:ascii="Times New Roman" w:hAnsi="Times New Roman" w:cs="Times New Roman"/>
          <w:b/>
          <w:bCs/>
        </w:rPr>
      </w:pPr>
    </w:p>
    <w:p w14:paraId="2CD27D18" w14:textId="77777777" w:rsidR="0074147F" w:rsidRPr="00B31D21" w:rsidRDefault="0074147F" w:rsidP="00B31D21">
      <w:pPr>
        <w:autoSpaceDE w:val="0"/>
        <w:autoSpaceDN w:val="0"/>
        <w:adjustRightInd w:val="0"/>
        <w:spacing w:after="0" w:line="276" w:lineRule="auto"/>
        <w:rPr>
          <w:rFonts w:ascii="Times New Roman" w:hAnsi="Times New Roman" w:cs="Times New Roman"/>
          <w:b/>
          <w:bCs/>
          <w:sz w:val="20"/>
          <w:szCs w:val="20"/>
        </w:rPr>
      </w:pPr>
      <w:r w:rsidRPr="00B31D21">
        <w:rPr>
          <w:rFonts w:ascii="Times New Roman" w:hAnsi="Times New Roman" w:cs="Times New Roman"/>
          <w:b/>
          <w:bCs/>
          <w:sz w:val="20"/>
          <w:szCs w:val="20"/>
        </w:rPr>
        <w:t xml:space="preserve">         </w:t>
      </w:r>
    </w:p>
    <w:p w14:paraId="5123A3E5" w14:textId="77777777" w:rsidR="00534AB0" w:rsidRPr="00B31D21" w:rsidRDefault="00534AB0" w:rsidP="00B31D21">
      <w:pPr>
        <w:autoSpaceDE w:val="0"/>
        <w:autoSpaceDN w:val="0"/>
        <w:adjustRightInd w:val="0"/>
        <w:spacing w:after="0" w:line="276" w:lineRule="auto"/>
        <w:ind w:left="708"/>
        <w:jc w:val="center"/>
        <w:rPr>
          <w:rFonts w:ascii="Times New Roman" w:hAnsi="Times New Roman" w:cs="Times New Roman"/>
          <w:b/>
          <w:bCs/>
          <w:sz w:val="20"/>
          <w:szCs w:val="20"/>
        </w:rPr>
      </w:pPr>
    </w:p>
    <w:p w14:paraId="31CACA31" w14:textId="7CA6CCE9" w:rsidR="0074147F" w:rsidRPr="00B31D21" w:rsidRDefault="00534AB0" w:rsidP="00B31D21">
      <w:pPr>
        <w:autoSpaceDE w:val="0"/>
        <w:autoSpaceDN w:val="0"/>
        <w:adjustRightInd w:val="0"/>
        <w:spacing w:after="0" w:line="276" w:lineRule="auto"/>
        <w:rPr>
          <w:rFonts w:ascii="Times New Roman" w:hAnsi="Times New Roman" w:cs="Times New Roman"/>
          <w:sz w:val="20"/>
          <w:szCs w:val="20"/>
        </w:rPr>
      </w:pPr>
      <w:r w:rsidRPr="00B31D21">
        <w:rPr>
          <w:rFonts w:ascii="Times New Roman" w:hAnsi="Times New Roman" w:cs="Times New Roman"/>
          <w:b/>
          <w:bCs/>
          <w:sz w:val="20"/>
          <w:szCs w:val="20"/>
        </w:rPr>
        <w:t xml:space="preserve">                                             </w:t>
      </w:r>
      <w:r w:rsidR="0074147F" w:rsidRPr="00B31D21">
        <w:rPr>
          <w:rFonts w:ascii="Times New Roman" w:hAnsi="Times New Roman" w:cs="Times New Roman"/>
          <w:b/>
          <w:bCs/>
          <w:sz w:val="20"/>
          <w:szCs w:val="20"/>
        </w:rPr>
        <w:t>Fuente:</w:t>
      </w:r>
      <w:r w:rsidR="0074147F" w:rsidRPr="00B31D21">
        <w:rPr>
          <w:rFonts w:ascii="Times New Roman" w:hAnsi="Times New Roman" w:cs="Times New Roman"/>
          <w:sz w:val="20"/>
          <w:szCs w:val="20"/>
        </w:rPr>
        <w:t xml:space="preserve"> </w:t>
      </w:r>
      <w:r w:rsidR="00403D25">
        <w:rPr>
          <w:rFonts w:ascii="Times New Roman" w:hAnsi="Times New Roman" w:cs="Times New Roman"/>
          <w:sz w:val="20"/>
          <w:szCs w:val="20"/>
        </w:rPr>
        <w:t>Elaboración propi</w:t>
      </w:r>
      <w:r w:rsidR="00403D25">
        <w:rPr>
          <w:rFonts w:ascii="Times New Roman" w:hAnsi="Times New Roman" w:cs="Times New Roman"/>
          <w:sz w:val="20"/>
          <w:szCs w:val="20"/>
        </w:rPr>
        <w:t xml:space="preserve">a </w:t>
      </w:r>
      <w:r w:rsidR="0074147F" w:rsidRPr="00B31D21">
        <w:rPr>
          <w:rFonts w:ascii="Times New Roman" w:hAnsi="Times New Roman" w:cs="Times New Roman"/>
          <w:sz w:val="20"/>
          <w:szCs w:val="20"/>
        </w:rPr>
        <w:t>con base en la ENSIN 2015</w:t>
      </w:r>
    </w:p>
    <w:p w14:paraId="48802881" w14:textId="77777777" w:rsidR="0074147F" w:rsidRPr="00B31D21" w:rsidRDefault="0074147F" w:rsidP="00B31D21">
      <w:pPr>
        <w:autoSpaceDE w:val="0"/>
        <w:autoSpaceDN w:val="0"/>
        <w:adjustRightInd w:val="0"/>
        <w:spacing w:after="0" w:line="276" w:lineRule="auto"/>
        <w:ind w:left="708"/>
        <w:jc w:val="center"/>
        <w:rPr>
          <w:rFonts w:ascii="Times New Roman" w:hAnsi="Times New Roman" w:cs="Times New Roman"/>
          <w:sz w:val="20"/>
          <w:szCs w:val="20"/>
        </w:rPr>
      </w:pPr>
    </w:p>
    <w:p w14:paraId="0FF8F260" w14:textId="4BBB7EF6" w:rsidR="002E0D13" w:rsidRPr="00B31D21" w:rsidRDefault="00B34BE6" w:rsidP="00B31D21">
      <w:pPr>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 xml:space="preserve">En el Gráfico 2 se evidencia que el 3.88% de los jefes del hogar encuestados están desempleados, adicionalmente el 32.09% de ellos cuentan con un trabajo formal y el 64.04% se encuentran en la informalidad. Reflejando uno de los principales problemas estructurales que aquejan a la economía </w:t>
      </w:r>
      <w:r w:rsidRPr="00B31D21">
        <w:rPr>
          <w:rFonts w:ascii="Times New Roman" w:hAnsi="Times New Roman" w:cs="Times New Roman"/>
        </w:rPr>
        <w:lastRenderedPageBreak/>
        <w:t xml:space="preserve">colombiana, un flagelo que reduce la productividad, los recaudos tributarios, las posibilidades a los trabajadores de obtener una pensión adecuada y asimismo una cobertura en salud. </w:t>
      </w:r>
    </w:p>
    <w:p w14:paraId="5CE507E6" w14:textId="77777777" w:rsidR="002E0D13" w:rsidRPr="00B31D21" w:rsidRDefault="002E0D13" w:rsidP="00B31D21">
      <w:pPr>
        <w:autoSpaceDE w:val="0"/>
        <w:autoSpaceDN w:val="0"/>
        <w:adjustRightInd w:val="0"/>
        <w:spacing w:after="0" w:line="276" w:lineRule="auto"/>
        <w:jc w:val="both"/>
        <w:rPr>
          <w:rFonts w:ascii="Times New Roman" w:hAnsi="Times New Roman" w:cs="Times New Roman"/>
        </w:rPr>
      </w:pPr>
    </w:p>
    <w:p w14:paraId="5EE3B421" w14:textId="60824A93" w:rsidR="00534AB0" w:rsidRPr="00B31D21" w:rsidRDefault="006D6F84" w:rsidP="00B31D21">
      <w:pPr>
        <w:autoSpaceDE w:val="0"/>
        <w:autoSpaceDN w:val="0"/>
        <w:adjustRightInd w:val="0"/>
        <w:spacing w:after="0" w:line="276" w:lineRule="auto"/>
        <w:jc w:val="center"/>
        <w:rPr>
          <w:rFonts w:ascii="Times New Roman" w:hAnsi="Times New Roman" w:cs="Times New Roman"/>
          <w:b/>
          <w:bCs/>
        </w:rPr>
      </w:pPr>
      <w:r w:rsidRPr="00B31D21">
        <w:rPr>
          <w:rFonts w:ascii="Times New Roman" w:hAnsi="Times New Roman" w:cs="Times New Roman"/>
          <w:b/>
          <w:bCs/>
        </w:rPr>
        <w:t>Gráfico 3</w:t>
      </w:r>
    </w:p>
    <w:p w14:paraId="414AF3A2" w14:textId="42735DD6" w:rsidR="006D6F84" w:rsidRPr="00B31D21" w:rsidRDefault="006D6F84" w:rsidP="00B31D21">
      <w:pPr>
        <w:autoSpaceDE w:val="0"/>
        <w:autoSpaceDN w:val="0"/>
        <w:adjustRightInd w:val="0"/>
        <w:spacing w:after="0" w:line="276" w:lineRule="auto"/>
        <w:jc w:val="center"/>
        <w:rPr>
          <w:rFonts w:ascii="Times New Roman" w:hAnsi="Times New Roman" w:cs="Times New Roman"/>
          <w:b/>
          <w:bCs/>
        </w:rPr>
      </w:pPr>
      <w:r w:rsidRPr="00B31D21">
        <w:rPr>
          <w:rFonts w:ascii="Times New Roman" w:hAnsi="Times New Roman" w:cs="Times New Roman"/>
          <w:b/>
          <w:bCs/>
        </w:rPr>
        <w:t>Seguridad social en salud</w:t>
      </w:r>
    </w:p>
    <w:p w14:paraId="34E2CF4B" w14:textId="77777777" w:rsidR="00D81F7C" w:rsidRPr="00B31D21" w:rsidRDefault="00D81F7C" w:rsidP="00B31D21">
      <w:pPr>
        <w:pStyle w:val="Sinespaciado"/>
        <w:spacing w:line="276" w:lineRule="auto"/>
        <w:rPr>
          <w:rFonts w:ascii="Times New Roman" w:hAnsi="Times New Roman" w:cs="Times New Roman"/>
        </w:rPr>
      </w:pPr>
    </w:p>
    <w:p w14:paraId="0601610F" w14:textId="3B65ADA2" w:rsidR="006D6F84" w:rsidRPr="00B31D21" w:rsidRDefault="00F36CA6" w:rsidP="00B31D21">
      <w:pPr>
        <w:spacing w:line="276" w:lineRule="auto"/>
        <w:jc w:val="both"/>
        <w:rPr>
          <w:rFonts w:ascii="Times New Roman" w:hAnsi="Times New Roman" w:cs="Times New Roman"/>
          <w:b/>
          <w:bCs/>
        </w:rPr>
      </w:pPr>
      <w:r w:rsidRPr="00B31D21">
        <w:rPr>
          <w:rFonts w:ascii="Times New Roman" w:hAnsi="Times New Roman" w:cs="Times New Roman"/>
          <w:noProof/>
        </w:rPr>
        <w:drawing>
          <wp:anchor distT="0" distB="0" distL="114300" distR="114300" simplePos="0" relativeHeight="251659264" behindDoc="1" locked="0" layoutInCell="1" allowOverlap="1" wp14:anchorId="1A4049EF" wp14:editId="55456DB3">
            <wp:simplePos x="0" y="0"/>
            <wp:positionH relativeFrom="margin">
              <wp:align>center</wp:align>
            </wp:positionH>
            <wp:positionV relativeFrom="paragraph">
              <wp:posOffset>4445</wp:posOffset>
            </wp:positionV>
            <wp:extent cx="3449696" cy="2340000"/>
            <wp:effectExtent l="0" t="0" r="0" b="3175"/>
            <wp:wrapTight wrapText="bothSides">
              <wp:wrapPolygon edited="0">
                <wp:start x="0" y="0"/>
                <wp:lineTo x="0" y="21453"/>
                <wp:lineTo x="21473" y="21453"/>
                <wp:lineTo x="21473" y="0"/>
                <wp:lineTo x="0" y="0"/>
              </wp:wrapPolygon>
            </wp:wrapTight>
            <wp:docPr id="4" name="Imagen 4"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Gráfico, Gráfico de barras&#10;&#10;Descripción generada automáticamen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9696" cy="234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8BFFFF" w14:textId="41861E3A" w:rsidR="00F36CA6" w:rsidRPr="00B31D21" w:rsidRDefault="00F36CA6" w:rsidP="00B31D21">
      <w:pPr>
        <w:autoSpaceDE w:val="0"/>
        <w:autoSpaceDN w:val="0"/>
        <w:adjustRightInd w:val="0"/>
        <w:spacing w:after="0" w:line="276" w:lineRule="auto"/>
        <w:ind w:left="708"/>
        <w:jc w:val="both"/>
        <w:rPr>
          <w:rFonts w:ascii="Times New Roman" w:hAnsi="Times New Roman" w:cs="Times New Roman"/>
          <w:b/>
          <w:bCs/>
        </w:rPr>
      </w:pPr>
    </w:p>
    <w:p w14:paraId="6C451DF1" w14:textId="09C9A76C" w:rsidR="00F36CA6" w:rsidRPr="00B31D21" w:rsidRDefault="00F36CA6" w:rsidP="00B31D21">
      <w:pPr>
        <w:autoSpaceDE w:val="0"/>
        <w:autoSpaceDN w:val="0"/>
        <w:adjustRightInd w:val="0"/>
        <w:spacing w:after="0" w:line="276" w:lineRule="auto"/>
        <w:ind w:left="708"/>
        <w:jc w:val="both"/>
        <w:rPr>
          <w:rFonts w:ascii="Times New Roman" w:hAnsi="Times New Roman" w:cs="Times New Roman"/>
          <w:b/>
          <w:bCs/>
        </w:rPr>
      </w:pPr>
    </w:p>
    <w:p w14:paraId="7146F3EE" w14:textId="7933BF24" w:rsidR="00F36CA6" w:rsidRPr="00B31D21" w:rsidRDefault="00F36CA6" w:rsidP="00B31D21">
      <w:pPr>
        <w:autoSpaceDE w:val="0"/>
        <w:autoSpaceDN w:val="0"/>
        <w:adjustRightInd w:val="0"/>
        <w:spacing w:after="0" w:line="276" w:lineRule="auto"/>
        <w:ind w:left="708"/>
        <w:jc w:val="both"/>
        <w:rPr>
          <w:rFonts w:ascii="Times New Roman" w:hAnsi="Times New Roman" w:cs="Times New Roman"/>
          <w:b/>
          <w:bCs/>
        </w:rPr>
      </w:pPr>
    </w:p>
    <w:p w14:paraId="52C488BF" w14:textId="63C99A8D" w:rsidR="00F36CA6" w:rsidRPr="00B31D21" w:rsidRDefault="00F36CA6" w:rsidP="00B31D21">
      <w:pPr>
        <w:autoSpaceDE w:val="0"/>
        <w:autoSpaceDN w:val="0"/>
        <w:adjustRightInd w:val="0"/>
        <w:spacing w:after="0" w:line="276" w:lineRule="auto"/>
        <w:ind w:left="708"/>
        <w:jc w:val="both"/>
        <w:rPr>
          <w:rFonts w:ascii="Times New Roman" w:hAnsi="Times New Roman" w:cs="Times New Roman"/>
          <w:b/>
          <w:bCs/>
        </w:rPr>
      </w:pPr>
    </w:p>
    <w:p w14:paraId="2C8E6E5C" w14:textId="223D68B7" w:rsidR="00F36CA6" w:rsidRPr="00B31D21" w:rsidRDefault="00F36CA6" w:rsidP="00B31D21">
      <w:pPr>
        <w:autoSpaceDE w:val="0"/>
        <w:autoSpaceDN w:val="0"/>
        <w:adjustRightInd w:val="0"/>
        <w:spacing w:after="0" w:line="276" w:lineRule="auto"/>
        <w:ind w:left="708"/>
        <w:jc w:val="both"/>
        <w:rPr>
          <w:rFonts w:ascii="Times New Roman" w:hAnsi="Times New Roman" w:cs="Times New Roman"/>
          <w:b/>
          <w:bCs/>
        </w:rPr>
      </w:pPr>
    </w:p>
    <w:p w14:paraId="17FB8AD3" w14:textId="77777777" w:rsidR="00F36CA6" w:rsidRPr="00B31D21" w:rsidRDefault="00F36CA6" w:rsidP="00B31D21">
      <w:pPr>
        <w:autoSpaceDE w:val="0"/>
        <w:autoSpaceDN w:val="0"/>
        <w:adjustRightInd w:val="0"/>
        <w:spacing w:after="0" w:line="276" w:lineRule="auto"/>
        <w:ind w:left="708"/>
        <w:jc w:val="both"/>
        <w:rPr>
          <w:rFonts w:ascii="Times New Roman" w:hAnsi="Times New Roman" w:cs="Times New Roman"/>
          <w:b/>
          <w:bCs/>
        </w:rPr>
      </w:pPr>
    </w:p>
    <w:p w14:paraId="0DC46725" w14:textId="77777777" w:rsidR="00F36CA6" w:rsidRPr="00B31D21" w:rsidRDefault="00F36CA6" w:rsidP="00B31D21">
      <w:pPr>
        <w:autoSpaceDE w:val="0"/>
        <w:autoSpaceDN w:val="0"/>
        <w:adjustRightInd w:val="0"/>
        <w:spacing w:after="0" w:line="276" w:lineRule="auto"/>
        <w:ind w:left="708"/>
        <w:jc w:val="both"/>
        <w:rPr>
          <w:rFonts w:ascii="Times New Roman" w:hAnsi="Times New Roman" w:cs="Times New Roman"/>
          <w:b/>
          <w:bCs/>
        </w:rPr>
      </w:pPr>
    </w:p>
    <w:p w14:paraId="517A890E" w14:textId="36D93918" w:rsidR="00F36CA6" w:rsidRPr="00B31D21" w:rsidRDefault="00F36CA6" w:rsidP="00B31D21">
      <w:pPr>
        <w:autoSpaceDE w:val="0"/>
        <w:autoSpaceDN w:val="0"/>
        <w:adjustRightInd w:val="0"/>
        <w:spacing w:after="0" w:line="276" w:lineRule="auto"/>
        <w:ind w:left="708"/>
        <w:jc w:val="both"/>
        <w:rPr>
          <w:rFonts w:ascii="Times New Roman" w:hAnsi="Times New Roman" w:cs="Times New Roman"/>
          <w:b/>
          <w:bCs/>
        </w:rPr>
      </w:pPr>
    </w:p>
    <w:p w14:paraId="506BBF2E" w14:textId="4C961E0B" w:rsidR="00F36CA6" w:rsidRPr="00B31D21" w:rsidRDefault="00F36CA6" w:rsidP="00B31D21">
      <w:pPr>
        <w:autoSpaceDE w:val="0"/>
        <w:autoSpaceDN w:val="0"/>
        <w:adjustRightInd w:val="0"/>
        <w:spacing w:after="0" w:line="276" w:lineRule="auto"/>
        <w:ind w:left="708"/>
        <w:jc w:val="both"/>
        <w:rPr>
          <w:rFonts w:ascii="Times New Roman" w:hAnsi="Times New Roman" w:cs="Times New Roman"/>
          <w:b/>
          <w:bCs/>
        </w:rPr>
      </w:pPr>
    </w:p>
    <w:p w14:paraId="141C7FFB" w14:textId="56066F82" w:rsidR="000B1A95" w:rsidRPr="00B31D21" w:rsidRDefault="000B1A95" w:rsidP="00B31D21">
      <w:pPr>
        <w:autoSpaceDE w:val="0"/>
        <w:autoSpaceDN w:val="0"/>
        <w:adjustRightInd w:val="0"/>
        <w:spacing w:after="0" w:line="276" w:lineRule="auto"/>
        <w:jc w:val="both"/>
        <w:rPr>
          <w:rFonts w:ascii="Times New Roman" w:hAnsi="Times New Roman" w:cs="Times New Roman"/>
          <w:b/>
          <w:bCs/>
        </w:rPr>
      </w:pPr>
    </w:p>
    <w:p w14:paraId="6D4A668F" w14:textId="666067C6" w:rsidR="0074147F" w:rsidRPr="00B31D21" w:rsidRDefault="00906CBE" w:rsidP="00B31D21">
      <w:pPr>
        <w:autoSpaceDE w:val="0"/>
        <w:autoSpaceDN w:val="0"/>
        <w:adjustRightInd w:val="0"/>
        <w:spacing w:after="0" w:line="276" w:lineRule="auto"/>
        <w:jc w:val="both"/>
        <w:rPr>
          <w:rFonts w:ascii="Times New Roman" w:hAnsi="Times New Roman" w:cs="Times New Roman"/>
          <w:b/>
          <w:bCs/>
        </w:rPr>
      </w:pPr>
      <w:r w:rsidRPr="00B31D21">
        <w:rPr>
          <w:rFonts w:ascii="Times New Roman" w:hAnsi="Times New Roman" w:cs="Times New Roman"/>
          <w:b/>
          <w:bCs/>
        </w:rPr>
        <w:t xml:space="preserve">                                                  </w:t>
      </w:r>
    </w:p>
    <w:p w14:paraId="1B7A012F" w14:textId="77777777" w:rsidR="0074147F" w:rsidRPr="00B31D21" w:rsidRDefault="0074147F" w:rsidP="00B31D21">
      <w:pPr>
        <w:autoSpaceDE w:val="0"/>
        <w:autoSpaceDN w:val="0"/>
        <w:adjustRightInd w:val="0"/>
        <w:spacing w:after="0" w:line="276" w:lineRule="auto"/>
        <w:jc w:val="both"/>
        <w:rPr>
          <w:rFonts w:ascii="Times New Roman" w:hAnsi="Times New Roman" w:cs="Times New Roman"/>
          <w:b/>
          <w:bCs/>
        </w:rPr>
      </w:pPr>
    </w:p>
    <w:p w14:paraId="72A59B44" w14:textId="04742F8E" w:rsidR="006D6F84" w:rsidRPr="00B31D21" w:rsidRDefault="006D6F84" w:rsidP="00B31D21">
      <w:pPr>
        <w:autoSpaceDE w:val="0"/>
        <w:autoSpaceDN w:val="0"/>
        <w:adjustRightInd w:val="0"/>
        <w:spacing w:after="0" w:line="276" w:lineRule="auto"/>
        <w:jc w:val="center"/>
        <w:rPr>
          <w:rFonts w:ascii="Times New Roman" w:hAnsi="Times New Roman" w:cs="Times New Roman"/>
          <w:sz w:val="20"/>
          <w:szCs w:val="20"/>
        </w:rPr>
      </w:pPr>
      <w:r w:rsidRPr="00B31D21">
        <w:rPr>
          <w:rFonts w:ascii="Times New Roman" w:hAnsi="Times New Roman" w:cs="Times New Roman"/>
          <w:b/>
          <w:bCs/>
          <w:sz w:val="20"/>
          <w:szCs w:val="20"/>
        </w:rPr>
        <w:t>Fuente:</w:t>
      </w:r>
      <w:r w:rsidRPr="00B31D21">
        <w:rPr>
          <w:rFonts w:ascii="Times New Roman" w:hAnsi="Times New Roman" w:cs="Times New Roman"/>
          <w:sz w:val="20"/>
          <w:szCs w:val="20"/>
        </w:rPr>
        <w:t xml:space="preserve"> </w:t>
      </w:r>
      <w:r w:rsidR="00403D25">
        <w:rPr>
          <w:rFonts w:ascii="Times New Roman" w:hAnsi="Times New Roman" w:cs="Times New Roman"/>
          <w:sz w:val="20"/>
          <w:szCs w:val="20"/>
        </w:rPr>
        <w:t>Elaboración propi</w:t>
      </w:r>
      <w:r w:rsidR="00403D25">
        <w:rPr>
          <w:rFonts w:ascii="Times New Roman" w:hAnsi="Times New Roman" w:cs="Times New Roman"/>
          <w:sz w:val="20"/>
          <w:szCs w:val="20"/>
        </w:rPr>
        <w:t>a</w:t>
      </w:r>
      <w:r w:rsidR="00C25217" w:rsidRPr="00B31D21">
        <w:rPr>
          <w:rFonts w:ascii="Times New Roman" w:hAnsi="Times New Roman" w:cs="Times New Roman"/>
          <w:sz w:val="20"/>
          <w:szCs w:val="20"/>
        </w:rPr>
        <w:t xml:space="preserve"> </w:t>
      </w:r>
      <w:r w:rsidRPr="00B31D21">
        <w:rPr>
          <w:rFonts w:ascii="Times New Roman" w:hAnsi="Times New Roman" w:cs="Times New Roman"/>
          <w:sz w:val="20"/>
          <w:szCs w:val="20"/>
        </w:rPr>
        <w:t>con base en la ENSIN 2015</w:t>
      </w:r>
    </w:p>
    <w:p w14:paraId="47FCFD03" w14:textId="77777777" w:rsidR="00906CBE" w:rsidRPr="00B31D21" w:rsidRDefault="00906CBE" w:rsidP="00B31D21">
      <w:pPr>
        <w:autoSpaceDE w:val="0"/>
        <w:autoSpaceDN w:val="0"/>
        <w:adjustRightInd w:val="0"/>
        <w:spacing w:after="0" w:line="276" w:lineRule="auto"/>
        <w:ind w:left="708"/>
        <w:jc w:val="both"/>
        <w:rPr>
          <w:rFonts w:ascii="Times New Roman" w:hAnsi="Times New Roman" w:cs="Times New Roman"/>
        </w:rPr>
      </w:pPr>
    </w:p>
    <w:p w14:paraId="01B6C116" w14:textId="10BE6F13" w:rsidR="0074147F" w:rsidRPr="00B31D21" w:rsidRDefault="006D6F84" w:rsidP="00B31D21">
      <w:pPr>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 xml:space="preserve">En el Gráfico 3 se evidencia que el 93.72% de los jefes del hogar encuestados están afiliados a una entidad de seguridad social en salud, y el 6.28% de ellos no cuentan con la cobertura en la misma. Puede decirse que parte de los que se encuentran afiliados son beneficiarios de los programas sociales en subsidios de salud como el Sisbén, lo anterior relacionado a las altas tasas de pobreza e informalidad presentes en el departamento de la Guajira. </w:t>
      </w:r>
    </w:p>
    <w:p w14:paraId="662E3D8A" w14:textId="77777777" w:rsidR="0074147F" w:rsidRPr="00B31D21" w:rsidRDefault="0074147F" w:rsidP="00B31D21">
      <w:pPr>
        <w:autoSpaceDE w:val="0"/>
        <w:autoSpaceDN w:val="0"/>
        <w:adjustRightInd w:val="0"/>
        <w:spacing w:after="0" w:line="276" w:lineRule="auto"/>
        <w:jc w:val="center"/>
        <w:rPr>
          <w:rFonts w:ascii="Times New Roman" w:hAnsi="Times New Roman" w:cs="Times New Roman"/>
        </w:rPr>
      </w:pPr>
    </w:p>
    <w:p w14:paraId="05F2D08A" w14:textId="54B9494B" w:rsidR="00D81F7C" w:rsidRPr="00B31D21" w:rsidRDefault="006D6F84" w:rsidP="00B31D21">
      <w:pPr>
        <w:autoSpaceDE w:val="0"/>
        <w:autoSpaceDN w:val="0"/>
        <w:adjustRightInd w:val="0"/>
        <w:spacing w:after="0" w:line="276" w:lineRule="auto"/>
        <w:jc w:val="center"/>
        <w:rPr>
          <w:rFonts w:ascii="Times New Roman" w:hAnsi="Times New Roman" w:cs="Times New Roman"/>
          <w:b/>
          <w:bCs/>
        </w:rPr>
      </w:pPr>
      <w:r w:rsidRPr="00B31D21">
        <w:rPr>
          <w:rFonts w:ascii="Times New Roman" w:hAnsi="Times New Roman" w:cs="Times New Roman"/>
          <w:b/>
          <w:bCs/>
        </w:rPr>
        <w:t>Gráfico 4</w:t>
      </w:r>
    </w:p>
    <w:p w14:paraId="65FE4FF8" w14:textId="3CEA7E6E" w:rsidR="006D6F84" w:rsidRPr="00B31D21" w:rsidRDefault="006D6F84" w:rsidP="00B31D21">
      <w:pPr>
        <w:autoSpaceDE w:val="0"/>
        <w:autoSpaceDN w:val="0"/>
        <w:adjustRightInd w:val="0"/>
        <w:spacing w:after="0" w:line="276" w:lineRule="auto"/>
        <w:jc w:val="center"/>
        <w:rPr>
          <w:rFonts w:ascii="Times New Roman" w:hAnsi="Times New Roman" w:cs="Times New Roman"/>
          <w:b/>
          <w:bCs/>
        </w:rPr>
      </w:pPr>
      <w:r w:rsidRPr="00B31D21">
        <w:rPr>
          <w:rFonts w:ascii="Times New Roman" w:hAnsi="Times New Roman" w:cs="Times New Roman"/>
          <w:b/>
          <w:bCs/>
        </w:rPr>
        <w:t>Índice de riqueza armonizado</w:t>
      </w:r>
    </w:p>
    <w:p w14:paraId="0B011CED" w14:textId="37DC9246" w:rsidR="0074147F" w:rsidRPr="00B31D21" w:rsidRDefault="0074147F" w:rsidP="00B31D21">
      <w:pPr>
        <w:autoSpaceDE w:val="0"/>
        <w:autoSpaceDN w:val="0"/>
        <w:adjustRightInd w:val="0"/>
        <w:spacing w:after="0" w:line="276" w:lineRule="auto"/>
        <w:jc w:val="both"/>
        <w:rPr>
          <w:rFonts w:ascii="Times New Roman" w:hAnsi="Times New Roman" w:cs="Times New Roman"/>
        </w:rPr>
      </w:pPr>
    </w:p>
    <w:p w14:paraId="438F7C70" w14:textId="75AE0B87" w:rsidR="006D6F84" w:rsidRPr="00B31D21" w:rsidRDefault="006D6F84" w:rsidP="00B31D21">
      <w:pPr>
        <w:spacing w:line="276" w:lineRule="auto"/>
        <w:jc w:val="both"/>
        <w:rPr>
          <w:rFonts w:ascii="Times New Roman" w:hAnsi="Times New Roman" w:cs="Times New Roman"/>
          <w:b/>
          <w:bCs/>
        </w:rPr>
      </w:pPr>
    </w:p>
    <w:p w14:paraId="58DD2477" w14:textId="00B8BC2F" w:rsidR="00170409" w:rsidRPr="00B31D21" w:rsidRDefault="00170409" w:rsidP="00B31D21">
      <w:pPr>
        <w:autoSpaceDE w:val="0"/>
        <w:autoSpaceDN w:val="0"/>
        <w:adjustRightInd w:val="0"/>
        <w:spacing w:after="0" w:line="276" w:lineRule="auto"/>
        <w:jc w:val="both"/>
        <w:rPr>
          <w:rFonts w:ascii="Times New Roman" w:hAnsi="Times New Roman" w:cs="Times New Roman"/>
          <w:b/>
          <w:bCs/>
        </w:rPr>
      </w:pPr>
    </w:p>
    <w:p w14:paraId="76512527" w14:textId="4BE4DFA2" w:rsidR="00906CBE" w:rsidRPr="00B31D21" w:rsidRDefault="00906CBE" w:rsidP="00B31D21">
      <w:pPr>
        <w:autoSpaceDE w:val="0"/>
        <w:autoSpaceDN w:val="0"/>
        <w:adjustRightInd w:val="0"/>
        <w:spacing w:after="0" w:line="276" w:lineRule="auto"/>
        <w:jc w:val="both"/>
        <w:rPr>
          <w:rFonts w:ascii="Times New Roman" w:hAnsi="Times New Roman" w:cs="Times New Roman"/>
          <w:b/>
          <w:bCs/>
        </w:rPr>
      </w:pPr>
    </w:p>
    <w:p w14:paraId="258C18F3" w14:textId="30FD1F7F" w:rsidR="00906CBE" w:rsidRPr="00B31D21" w:rsidRDefault="0074147F" w:rsidP="00B31D21">
      <w:pPr>
        <w:autoSpaceDE w:val="0"/>
        <w:autoSpaceDN w:val="0"/>
        <w:adjustRightInd w:val="0"/>
        <w:spacing w:after="0" w:line="276" w:lineRule="auto"/>
        <w:jc w:val="both"/>
        <w:rPr>
          <w:rFonts w:ascii="Times New Roman" w:hAnsi="Times New Roman" w:cs="Times New Roman"/>
          <w:b/>
          <w:bCs/>
        </w:rPr>
      </w:pPr>
      <w:r w:rsidRPr="00B31D21">
        <w:rPr>
          <w:rFonts w:ascii="Times New Roman" w:hAnsi="Times New Roman" w:cs="Times New Roman"/>
          <w:b/>
          <w:bCs/>
          <w:noProof/>
        </w:rPr>
        <w:drawing>
          <wp:anchor distT="0" distB="0" distL="114300" distR="114300" simplePos="0" relativeHeight="251660288" behindDoc="1" locked="0" layoutInCell="1" allowOverlap="1" wp14:anchorId="328CD126" wp14:editId="5A489A77">
            <wp:simplePos x="0" y="0"/>
            <wp:positionH relativeFrom="margin">
              <wp:align>center</wp:align>
            </wp:positionH>
            <wp:positionV relativeFrom="paragraph">
              <wp:posOffset>-695960</wp:posOffset>
            </wp:positionV>
            <wp:extent cx="3438293" cy="2340000"/>
            <wp:effectExtent l="0" t="0" r="0" b="3175"/>
            <wp:wrapTight wrapText="bothSides">
              <wp:wrapPolygon edited="0">
                <wp:start x="0" y="0"/>
                <wp:lineTo x="0" y="21453"/>
                <wp:lineTo x="21424" y="21453"/>
                <wp:lineTo x="21424" y="0"/>
                <wp:lineTo x="0" y="0"/>
              </wp:wrapPolygon>
            </wp:wrapTight>
            <wp:docPr id="3" name="Imagen 3"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Gráfico, Histograma&#10;&#10;Descripción generada automáticamen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38293" cy="234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2D836D" w14:textId="1917BA3A" w:rsidR="00906CBE" w:rsidRPr="00B31D21" w:rsidRDefault="00906CBE" w:rsidP="00B31D21">
      <w:pPr>
        <w:autoSpaceDE w:val="0"/>
        <w:autoSpaceDN w:val="0"/>
        <w:adjustRightInd w:val="0"/>
        <w:spacing w:after="0" w:line="276" w:lineRule="auto"/>
        <w:jc w:val="both"/>
        <w:rPr>
          <w:rFonts w:ascii="Times New Roman" w:hAnsi="Times New Roman" w:cs="Times New Roman"/>
          <w:b/>
          <w:bCs/>
        </w:rPr>
      </w:pPr>
    </w:p>
    <w:p w14:paraId="3E4FFD71" w14:textId="1DBA9EA3" w:rsidR="00906CBE" w:rsidRPr="00B31D21" w:rsidRDefault="00906CBE" w:rsidP="00B31D21">
      <w:pPr>
        <w:autoSpaceDE w:val="0"/>
        <w:autoSpaceDN w:val="0"/>
        <w:adjustRightInd w:val="0"/>
        <w:spacing w:after="0" w:line="276" w:lineRule="auto"/>
        <w:jc w:val="both"/>
        <w:rPr>
          <w:rFonts w:ascii="Times New Roman" w:hAnsi="Times New Roman" w:cs="Times New Roman"/>
          <w:b/>
          <w:bCs/>
        </w:rPr>
      </w:pPr>
    </w:p>
    <w:p w14:paraId="1B648ABD" w14:textId="7B2B3EFC" w:rsidR="00906CBE" w:rsidRPr="00B31D21" w:rsidRDefault="00906CBE" w:rsidP="00B31D21">
      <w:pPr>
        <w:autoSpaceDE w:val="0"/>
        <w:autoSpaceDN w:val="0"/>
        <w:adjustRightInd w:val="0"/>
        <w:spacing w:after="0" w:line="276" w:lineRule="auto"/>
        <w:jc w:val="both"/>
        <w:rPr>
          <w:rFonts w:ascii="Times New Roman" w:hAnsi="Times New Roman" w:cs="Times New Roman"/>
          <w:b/>
          <w:bCs/>
        </w:rPr>
      </w:pPr>
    </w:p>
    <w:p w14:paraId="451C50F1" w14:textId="6A5A1014" w:rsidR="00906CBE" w:rsidRPr="00B31D21" w:rsidRDefault="00906CBE" w:rsidP="00B31D21">
      <w:pPr>
        <w:autoSpaceDE w:val="0"/>
        <w:autoSpaceDN w:val="0"/>
        <w:adjustRightInd w:val="0"/>
        <w:spacing w:after="0" w:line="276" w:lineRule="auto"/>
        <w:jc w:val="both"/>
        <w:rPr>
          <w:rFonts w:ascii="Times New Roman" w:hAnsi="Times New Roman" w:cs="Times New Roman"/>
          <w:b/>
          <w:bCs/>
        </w:rPr>
      </w:pPr>
    </w:p>
    <w:p w14:paraId="1E11177A" w14:textId="77777777" w:rsidR="0074147F" w:rsidRPr="00B31D21" w:rsidRDefault="0074147F" w:rsidP="00B31D21">
      <w:pPr>
        <w:autoSpaceDE w:val="0"/>
        <w:autoSpaceDN w:val="0"/>
        <w:adjustRightInd w:val="0"/>
        <w:spacing w:after="0" w:line="276" w:lineRule="auto"/>
        <w:jc w:val="both"/>
        <w:rPr>
          <w:rFonts w:ascii="Times New Roman" w:hAnsi="Times New Roman" w:cs="Times New Roman"/>
          <w:b/>
          <w:bCs/>
        </w:rPr>
      </w:pPr>
    </w:p>
    <w:p w14:paraId="44FE16E7" w14:textId="77777777" w:rsidR="0074147F" w:rsidRPr="00B31D21" w:rsidRDefault="0074147F" w:rsidP="00B31D21">
      <w:pPr>
        <w:autoSpaceDE w:val="0"/>
        <w:autoSpaceDN w:val="0"/>
        <w:adjustRightInd w:val="0"/>
        <w:spacing w:after="0" w:line="276" w:lineRule="auto"/>
        <w:jc w:val="center"/>
        <w:rPr>
          <w:rFonts w:ascii="Times New Roman" w:hAnsi="Times New Roman" w:cs="Times New Roman"/>
          <w:b/>
          <w:bCs/>
          <w:sz w:val="20"/>
          <w:szCs w:val="20"/>
        </w:rPr>
      </w:pPr>
    </w:p>
    <w:p w14:paraId="31FD8E97" w14:textId="77777777" w:rsidR="0074147F" w:rsidRPr="00B31D21" w:rsidRDefault="0074147F" w:rsidP="00B31D21">
      <w:pPr>
        <w:autoSpaceDE w:val="0"/>
        <w:autoSpaceDN w:val="0"/>
        <w:adjustRightInd w:val="0"/>
        <w:spacing w:after="0" w:line="276" w:lineRule="auto"/>
        <w:jc w:val="center"/>
        <w:rPr>
          <w:rFonts w:ascii="Times New Roman" w:hAnsi="Times New Roman" w:cs="Times New Roman"/>
          <w:b/>
          <w:bCs/>
          <w:sz w:val="20"/>
          <w:szCs w:val="20"/>
        </w:rPr>
      </w:pPr>
    </w:p>
    <w:p w14:paraId="32B044CE" w14:textId="77777777" w:rsidR="0074147F" w:rsidRPr="00B31D21" w:rsidRDefault="0074147F" w:rsidP="00B31D21">
      <w:pPr>
        <w:autoSpaceDE w:val="0"/>
        <w:autoSpaceDN w:val="0"/>
        <w:adjustRightInd w:val="0"/>
        <w:spacing w:after="0" w:line="276" w:lineRule="auto"/>
        <w:rPr>
          <w:rFonts w:ascii="Times New Roman" w:hAnsi="Times New Roman" w:cs="Times New Roman"/>
          <w:b/>
          <w:bCs/>
          <w:sz w:val="20"/>
          <w:szCs w:val="20"/>
        </w:rPr>
      </w:pPr>
    </w:p>
    <w:p w14:paraId="2AF6DA4D" w14:textId="7851206A" w:rsidR="00534AB0" w:rsidRPr="00B31D21" w:rsidRDefault="00534AB0" w:rsidP="00403D25">
      <w:pPr>
        <w:autoSpaceDE w:val="0"/>
        <w:autoSpaceDN w:val="0"/>
        <w:adjustRightInd w:val="0"/>
        <w:spacing w:after="0" w:line="276" w:lineRule="auto"/>
        <w:rPr>
          <w:rFonts w:ascii="Times New Roman" w:hAnsi="Times New Roman" w:cs="Times New Roman"/>
          <w:b/>
          <w:bCs/>
          <w:sz w:val="20"/>
          <w:szCs w:val="20"/>
        </w:rPr>
      </w:pPr>
    </w:p>
    <w:p w14:paraId="227E0300" w14:textId="4EC2DA6B" w:rsidR="00534AB0" w:rsidRPr="00B31D21" w:rsidRDefault="006D6F84" w:rsidP="00B31D21">
      <w:pPr>
        <w:autoSpaceDE w:val="0"/>
        <w:autoSpaceDN w:val="0"/>
        <w:adjustRightInd w:val="0"/>
        <w:spacing w:after="0" w:line="276" w:lineRule="auto"/>
        <w:jc w:val="center"/>
        <w:rPr>
          <w:rFonts w:ascii="Times New Roman" w:hAnsi="Times New Roman" w:cs="Times New Roman"/>
          <w:sz w:val="20"/>
          <w:szCs w:val="20"/>
        </w:rPr>
      </w:pPr>
      <w:r w:rsidRPr="00B31D21">
        <w:rPr>
          <w:rFonts w:ascii="Times New Roman" w:hAnsi="Times New Roman" w:cs="Times New Roman"/>
          <w:b/>
          <w:bCs/>
          <w:sz w:val="20"/>
          <w:szCs w:val="20"/>
        </w:rPr>
        <w:t>Fuente:</w:t>
      </w:r>
      <w:r w:rsidRPr="00B31D21">
        <w:rPr>
          <w:rFonts w:ascii="Times New Roman" w:hAnsi="Times New Roman" w:cs="Times New Roman"/>
          <w:sz w:val="20"/>
          <w:szCs w:val="20"/>
        </w:rPr>
        <w:t xml:space="preserve"> </w:t>
      </w:r>
      <w:r w:rsidR="00403D25">
        <w:rPr>
          <w:rFonts w:ascii="Times New Roman" w:hAnsi="Times New Roman" w:cs="Times New Roman"/>
          <w:sz w:val="20"/>
          <w:szCs w:val="20"/>
        </w:rPr>
        <w:t>Elaboración propia</w:t>
      </w:r>
      <w:r w:rsidR="00403D25" w:rsidRPr="00B31D21">
        <w:rPr>
          <w:rFonts w:ascii="Times New Roman" w:hAnsi="Times New Roman" w:cs="Times New Roman"/>
          <w:sz w:val="20"/>
          <w:szCs w:val="20"/>
        </w:rPr>
        <w:t xml:space="preserve"> </w:t>
      </w:r>
      <w:r w:rsidRPr="00B31D21">
        <w:rPr>
          <w:rFonts w:ascii="Times New Roman" w:hAnsi="Times New Roman" w:cs="Times New Roman"/>
          <w:sz w:val="20"/>
          <w:szCs w:val="20"/>
        </w:rPr>
        <w:t>co</w:t>
      </w:r>
      <w:r w:rsidR="00403D25">
        <w:rPr>
          <w:rFonts w:ascii="Times New Roman" w:hAnsi="Times New Roman" w:cs="Times New Roman"/>
          <w:sz w:val="20"/>
          <w:szCs w:val="20"/>
        </w:rPr>
        <w:t xml:space="preserve">n </w:t>
      </w:r>
      <w:r w:rsidRPr="00B31D21">
        <w:rPr>
          <w:rFonts w:ascii="Times New Roman" w:hAnsi="Times New Roman" w:cs="Times New Roman"/>
          <w:sz w:val="20"/>
          <w:szCs w:val="20"/>
        </w:rPr>
        <w:t>base en la ENSIN 2015</w:t>
      </w:r>
    </w:p>
    <w:p w14:paraId="0078D73F" w14:textId="32B69BA6" w:rsidR="006D6F84" w:rsidRPr="00B31D21" w:rsidRDefault="006D6F84" w:rsidP="00B31D21">
      <w:pPr>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shd w:val="clear" w:color="auto" w:fill="FFFFFF"/>
        </w:rPr>
        <w:lastRenderedPageBreak/>
        <w:t>De acuerdo con el informe presentado por el Banco Mundial “Hacia la construcción de una sociedad equitativa en Colombia” en 2021, Colombia es el segundo país más desigual en América Latina y el primero en los países pertenecientes de la OCDE. Por su parte, en cuanto a departamentos, la Guajira presenta la mayor incidencia de pobreza monetaria con un 53.3% para el año 2015 según cifras del DANE.</w:t>
      </w:r>
    </w:p>
    <w:p w14:paraId="7CF91792" w14:textId="77777777" w:rsidR="00663FC2" w:rsidRPr="00B31D21" w:rsidRDefault="00663FC2" w:rsidP="00B31D21">
      <w:pPr>
        <w:autoSpaceDE w:val="0"/>
        <w:autoSpaceDN w:val="0"/>
        <w:adjustRightInd w:val="0"/>
        <w:spacing w:after="0" w:line="276" w:lineRule="auto"/>
        <w:jc w:val="both"/>
        <w:rPr>
          <w:rFonts w:ascii="Times New Roman" w:hAnsi="Times New Roman" w:cs="Times New Roman"/>
          <w:shd w:val="clear" w:color="auto" w:fill="FFFFFF"/>
        </w:rPr>
      </w:pPr>
    </w:p>
    <w:p w14:paraId="623812C3" w14:textId="179A01EF" w:rsidR="001D1212" w:rsidRPr="00B31D21" w:rsidRDefault="006D6F84" w:rsidP="00B31D21">
      <w:pPr>
        <w:autoSpaceDE w:val="0"/>
        <w:autoSpaceDN w:val="0"/>
        <w:adjustRightInd w:val="0"/>
        <w:spacing w:after="0" w:line="276" w:lineRule="auto"/>
        <w:jc w:val="both"/>
        <w:rPr>
          <w:rFonts w:ascii="Times New Roman" w:hAnsi="Times New Roman" w:cs="Times New Roman"/>
          <w:shd w:val="clear" w:color="auto" w:fill="FFFFFF"/>
        </w:rPr>
      </w:pPr>
      <w:r w:rsidRPr="00B31D21">
        <w:rPr>
          <w:rFonts w:ascii="Times New Roman" w:hAnsi="Times New Roman" w:cs="Times New Roman"/>
          <w:shd w:val="clear" w:color="auto" w:fill="FFFFFF"/>
        </w:rPr>
        <w:t>Al revisar el Gráfico 4, el cual presenta el índice de riqueza para la Guajira, se puede evidenciar que, al comparar las condiciones económicas de los hogares teniendo en cuenta tres aspectos: propiedad de activos, disponibilidad de servicios públicos y materiales de construcción de la vivienda, este departamento no solo tiene una alta incidencia de pobreza sino también una elevada desigualdad.</w:t>
      </w:r>
    </w:p>
    <w:p w14:paraId="234CDD27" w14:textId="77777777" w:rsidR="00F36CA6" w:rsidRPr="00B31D21" w:rsidRDefault="00F36CA6" w:rsidP="00B31D21">
      <w:pPr>
        <w:autoSpaceDE w:val="0"/>
        <w:autoSpaceDN w:val="0"/>
        <w:adjustRightInd w:val="0"/>
        <w:spacing w:after="0" w:line="276" w:lineRule="auto"/>
        <w:jc w:val="both"/>
        <w:rPr>
          <w:rFonts w:ascii="Times New Roman" w:hAnsi="Times New Roman" w:cs="Times New Roman"/>
          <w:shd w:val="clear" w:color="auto" w:fill="FFFFFF"/>
        </w:rPr>
      </w:pPr>
    </w:p>
    <w:p w14:paraId="0E19D023" w14:textId="49D31E3A" w:rsidR="003515BD" w:rsidRPr="00B31D21" w:rsidRDefault="003B3FCC" w:rsidP="00B31D21">
      <w:pPr>
        <w:autoSpaceDE w:val="0"/>
        <w:autoSpaceDN w:val="0"/>
        <w:adjustRightInd w:val="0"/>
        <w:spacing w:after="0" w:line="276" w:lineRule="auto"/>
        <w:ind w:left="708"/>
        <w:jc w:val="both"/>
        <w:rPr>
          <w:rFonts w:ascii="Times New Roman" w:hAnsi="Times New Roman" w:cs="Times New Roman"/>
          <w:b/>
          <w:bCs/>
        </w:rPr>
      </w:pPr>
      <w:r w:rsidRPr="00B31D21">
        <w:rPr>
          <w:rFonts w:ascii="Times New Roman" w:hAnsi="Times New Roman" w:cs="Times New Roman"/>
          <w:b/>
          <w:bCs/>
        </w:rPr>
        <w:t>4</w:t>
      </w:r>
      <w:r w:rsidR="003515BD" w:rsidRPr="00B31D21">
        <w:rPr>
          <w:rFonts w:ascii="Times New Roman" w:hAnsi="Times New Roman" w:cs="Times New Roman"/>
          <w:b/>
          <w:bCs/>
        </w:rPr>
        <w:t>.2</w:t>
      </w:r>
      <w:r w:rsidR="00F50DB8" w:rsidRPr="00B31D21">
        <w:rPr>
          <w:rFonts w:ascii="Times New Roman" w:hAnsi="Times New Roman" w:cs="Times New Roman"/>
          <w:b/>
          <w:bCs/>
        </w:rPr>
        <w:t>.</w:t>
      </w:r>
      <w:r w:rsidR="003515BD" w:rsidRPr="00B31D21">
        <w:rPr>
          <w:rFonts w:ascii="Times New Roman" w:hAnsi="Times New Roman" w:cs="Times New Roman"/>
          <w:b/>
          <w:bCs/>
        </w:rPr>
        <w:t xml:space="preserve"> Resultados empíricos</w:t>
      </w:r>
    </w:p>
    <w:p w14:paraId="0F528531"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b/>
          <w:bCs/>
        </w:rPr>
      </w:pPr>
    </w:p>
    <w:p w14:paraId="2A2F0817" w14:textId="2E5A9D66" w:rsidR="001D1212" w:rsidRPr="00B31D21" w:rsidRDefault="003515BD" w:rsidP="00B31D21">
      <w:pPr>
        <w:widowControl w:val="0"/>
        <w:autoSpaceDE w:val="0"/>
        <w:autoSpaceDN w:val="0"/>
        <w:adjustRightInd w:val="0"/>
        <w:spacing w:after="0" w:line="276" w:lineRule="auto"/>
        <w:jc w:val="center"/>
        <w:rPr>
          <w:rFonts w:ascii="Times New Roman" w:hAnsi="Times New Roman" w:cs="Times New Roman"/>
          <w:b/>
          <w:bCs/>
        </w:rPr>
      </w:pPr>
      <w:r w:rsidRPr="00B31D21">
        <w:rPr>
          <w:rFonts w:ascii="Times New Roman" w:hAnsi="Times New Roman" w:cs="Times New Roman"/>
          <w:b/>
          <w:bCs/>
        </w:rPr>
        <w:t>Tabla 1</w:t>
      </w:r>
    </w:p>
    <w:p w14:paraId="6BCC5E4C" w14:textId="6555278C"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b/>
          <w:bCs/>
        </w:rPr>
      </w:pPr>
      <w:r w:rsidRPr="00B31D21">
        <w:rPr>
          <w:rFonts w:ascii="Times New Roman" w:hAnsi="Times New Roman" w:cs="Times New Roman"/>
          <w:b/>
          <w:bCs/>
        </w:rPr>
        <w:t xml:space="preserve">Estimación del </w:t>
      </w:r>
      <w:r w:rsidR="00DA4BA7" w:rsidRPr="00B31D21">
        <w:rPr>
          <w:rFonts w:ascii="Times New Roman" w:hAnsi="Times New Roman" w:cs="Times New Roman"/>
          <w:b/>
          <w:bCs/>
        </w:rPr>
        <w:t>m</w:t>
      </w:r>
      <w:r w:rsidRPr="00B31D21">
        <w:rPr>
          <w:rFonts w:ascii="Times New Roman" w:hAnsi="Times New Roman" w:cs="Times New Roman"/>
          <w:b/>
          <w:bCs/>
        </w:rPr>
        <w:t>odelo econométrico</w:t>
      </w:r>
    </w:p>
    <w:p w14:paraId="170F9959" w14:textId="77777777" w:rsidR="002E0D13" w:rsidRPr="00B31D21" w:rsidRDefault="002E0D13" w:rsidP="00B31D21">
      <w:pPr>
        <w:widowControl w:val="0"/>
        <w:autoSpaceDE w:val="0"/>
        <w:autoSpaceDN w:val="0"/>
        <w:adjustRightInd w:val="0"/>
        <w:spacing w:after="0" w:line="276" w:lineRule="auto"/>
        <w:jc w:val="both"/>
        <w:rPr>
          <w:rFonts w:ascii="Times New Roman" w:hAnsi="Times New Roman" w:cs="Times New Roman"/>
          <w:b/>
          <w:bCs/>
        </w:rPr>
      </w:pPr>
    </w:p>
    <w:tbl>
      <w:tblPr>
        <w:tblW w:w="8283" w:type="dxa"/>
        <w:jc w:val="center"/>
        <w:tblLayout w:type="fixed"/>
        <w:tblCellMar>
          <w:left w:w="75" w:type="dxa"/>
          <w:right w:w="75" w:type="dxa"/>
        </w:tblCellMar>
        <w:tblLook w:val="0000" w:firstRow="0" w:lastRow="0" w:firstColumn="0" w:lastColumn="0" w:noHBand="0" w:noVBand="0"/>
      </w:tblPr>
      <w:tblGrid>
        <w:gridCol w:w="2811"/>
        <w:gridCol w:w="2736"/>
        <w:gridCol w:w="2736"/>
      </w:tblGrid>
      <w:tr w:rsidR="00B31D21" w:rsidRPr="00B31D21" w14:paraId="6F9E5881" w14:textId="77777777" w:rsidTr="00223412">
        <w:trPr>
          <w:jc w:val="center"/>
        </w:trPr>
        <w:tc>
          <w:tcPr>
            <w:tcW w:w="2811" w:type="dxa"/>
            <w:tcBorders>
              <w:top w:val="nil"/>
              <w:left w:val="nil"/>
              <w:bottom w:val="single" w:sz="6" w:space="0" w:color="auto"/>
              <w:right w:val="nil"/>
            </w:tcBorders>
          </w:tcPr>
          <w:p w14:paraId="486BCD74" w14:textId="77777777" w:rsidR="00065432" w:rsidRPr="00B31D21" w:rsidRDefault="00065432" w:rsidP="00B31D21">
            <w:pPr>
              <w:widowControl w:val="0"/>
              <w:autoSpaceDE w:val="0"/>
              <w:autoSpaceDN w:val="0"/>
              <w:adjustRightInd w:val="0"/>
              <w:spacing w:after="0" w:line="276" w:lineRule="auto"/>
              <w:jc w:val="both"/>
              <w:rPr>
                <w:rFonts w:ascii="Times New Roman" w:hAnsi="Times New Roman" w:cs="Times New Roman"/>
              </w:rPr>
            </w:pPr>
          </w:p>
          <w:p w14:paraId="6C01D9D3" w14:textId="1C0D61C0"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V</w:t>
            </w:r>
            <w:r w:rsidR="00065432" w:rsidRPr="00B31D21">
              <w:rPr>
                <w:rFonts w:ascii="Times New Roman" w:hAnsi="Times New Roman" w:cs="Times New Roman"/>
              </w:rPr>
              <w:t>ariables</w:t>
            </w:r>
          </w:p>
        </w:tc>
        <w:tc>
          <w:tcPr>
            <w:tcW w:w="2736" w:type="dxa"/>
            <w:tcBorders>
              <w:top w:val="nil"/>
              <w:left w:val="nil"/>
              <w:bottom w:val="single" w:sz="6" w:space="0" w:color="auto"/>
              <w:right w:val="nil"/>
            </w:tcBorders>
          </w:tcPr>
          <w:p w14:paraId="5B4F0F26" w14:textId="77777777" w:rsidR="00065432" w:rsidRPr="00B31D21" w:rsidRDefault="00065432"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Modelo 1</w:t>
            </w:r>
          </w:p>
          <w:p w14:paraId="1E0E755B" w14:textId="0305138E" w:rsidR="00065432" w:rsidRPr="00B31D21" w:rsidRDefault="00065432"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Desnutrición Global</w:t>
            </w:r>
          </w:p>
        </w:tc>
        <w:tc>
          <w:tcPr>
            <w:tcW w:w="2736" w:type="dxa"/>
            <w:tcBorders>
              <w:top w:val="nil"/>
              <w:left w:val="nil"/>
              <w:bottom w:val="single" w:sz="6" w:space="0" w:color="auto"/>
              <w:right w:val="nil"/>
            </w:tcBorders>
          </w:tcPr>
          <w:p w14:paraId="2CE798BA" w14:textId="2362B02D" w:rsidR="00065432" w:rsidRPr="00B31D21" w:rsidRDefault="00065432"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Modelo 2</w:t>
            </w:r>
          </w:p>
          <w:p w14:paraId="2BB8E7B8" w14:textId="22C9A5BA"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proofErr w:type="gramStart"/>
            <w:r w:rsidRPr="00B31D21">
              <w:rPr>
                <w:rFonts w:ascii="Times New Roman" w:hAnsi="Times New Roman" w:cs="Times New Roman"/>
              </w:rPr>
              <w:t>Log(</w:t>
            </w:r>
            <w:proofErr w:type="gramEnd"/>
            <w:r w:rsidRPr="00B31D21">
              <w:rPr>
                <w:rFonts w:ascii="Times New Roman" w:hAnsi="Times New Roman" w:cs="Times New Roman"/>
              </w:rPr>
              <w:t>Desnutrición)</w:t>
            </w:r>
          </w:p>
        </w:tc>
      </w:tr>
      <w:tr w:rsidR="00B31D21" w:rsidRPr="00B31D21" w14:paraId="6270F884" w14:textId="77777777" w:rsidTr="00223412">
        <w:trPr>
          <w:trHeight w:val="65"/>
          <w:jc w:val="center"/>
        </w:trPr>
        <w:tc>
          <w:tcPr>
            <w:tcW w:w="2811" w:type="dxa"/>
            <w:tcBorders>
              <w:top w:val="nil"/>
              <w:left w:val="nil"/>
              <w:bottom w:val="nil"/>
              <w:right w:val="nil"/>
            </w:tcBorders>
          </w:tcPr>
          <w:p w14:paraId="28B644D3"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p>
        </w:tc>
        <w:tc>
          <w:tcPr>
            <w:tcW w:w="2736" w:type="dxa"/>
            <w:tcBorders>
              <w:top w:val="nil"/>
              <w:left w:val="nil"/>
              <w:bottom w:val="nil"/>
              <w:right w:val="nil"/>
            </w:tcBorders>
          </w:tcPr>
          <w:p w14:paraId="737B2525"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p>
        </w:tc>
        <w:tc>
          <w:tcPr>
            <w:tcW w:w="2736" w:type="dxa"/>
            <w:tcBorders>
              <w:top w:val="nil"/>
              <w:left w:val="nil"/>
              <w:bottom w:val="nil"/>
              <w:right w:val="nil"/>
            </w:tcBorders>
          </w:tcPr>
          <w:p w14:paraId="564CFC1E"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p>
        </w:tc>
      </w:tr>
      <w:tr w:rsidR="00B31D21" w:rsidRPr="00B31D21" w14:paraId="6E853169" w14:textId="77777777" w:rsidTr="00223412">
        <w:trPr>
          <w:jc w:val="center"/>
        </w:trPr>
        <w:tc>
          <w:tcPr>
            <w:tcW w:w="2811" w:type="dxa"/>
            <w:tcBorders>
              <w:top w:val="nil"/>
              <w:left w:val="nil"/>
              <w:bottom w:val="nil"/>
              <w:right w:val="nil"/>
            </w:tcBorders>
          </w:tcPr>
          <w:p w14:paraId="22FAD631"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Índice de Riqueza</w:t>
            </w:r>
          </w:p>
        </w:tc>
        <w:tc>
          <w:tcPr>
            <w:tcW w:w="2736" w:type="dxa"/>
            <w:tcBorders>
              <w:top w:val="nil"/>
              <w:left w:val="nil"/>
              <w:bottom w:val="nil"/>
              <w:right w:val="nil"/>
            </w:tcBorders>
          </w:tcPr>
          <w:p w14:paraId="0BF7E168"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0.0210***</w:t>
            </w:r>
          </w:p>
        </w:tc>
        <w:tc>
          <w:tcPr>
            <w:tcW w:w="2736" w:type="dxa"/>
            <w:tcBorders>
              <w:top w:val="nil"/>
              <w:left w:val="nil"/>
              <w:bottom w:val="nil"/>
              <w:right w:val="nil"/>
            </w:tcBorders>
          </w:tcPr>
          <w:p w14:paraId="3F8F10D2"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0.0116***</w:t>
            </w:r>
          </w:p>
        </w:tc>
      </w:tr>
      <w:tr w:rsidR="00B31D21" w:rsidRPr="00B31D21" w14:paraId="7D18E5B1" w14:textId="77777777" w:rsidTr="00223412">
        <w:trPr>
          <w:trHeight w:val="423"/>
          <w:jc w:val="center"/>
        </w:trPr>
        <w:tc>
          <w:tcPr>
            <w:tcW w:w="2811" w:type="dxa"/>
            <w:tcBorders>
              <w:top w:val="nil"/>
              <w:left w:val="nil"/>
              <w:bottom w:val="nil"/>
              <w:right w:val="nil"/>
            </w:tcBorders>
          </w:tcPr>
          <w:p w14:paraId="06C58348"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p>
        </w:tc>
        <w:tc>
          <w:tcPr>
            <w:tcW w:w="2736" w:type="dxa"/>
            <w:tcBorders>
              <w:top w:val="nil"/>
              <w:left w:val="nil"/>
              <w:bottom w:val="nil"/>
              <w:right w:val="nil"/>
            </w:tcBorders>
          </w:tcPr>
          <w:p w14:paraId="624A17A1"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(0.00454)</w:t>
            </w:r>
          </w:p>
        </w:tc>
        <w:tc>
          <w:tcPr>
            <w:tcW w:w="2736" w:type="dxa"/>
            <w:tcBorders>
              <w:top w:val="nil"/>
              <w:left w:val="nil"/>
              <w:bottom w:val="nil"/>
              <w:right w:val="nil"/>
            </w:tcBorders>
          </w:tcPr>
          <w:p w14:paraId="4F79575A"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(0.00249)</w:t>
            </w:r>
          </w:p>
        </w:tc>
      </w:tr>
      <w:tr w:rsidR="00B31D21" w:rsidRPr="00B31D21" w14:paraId="013AB240" w14:textId="77777777" w:rsidTr="00223412">
        <w:trPr>
          <w:jc w:val="center"/>
        </w:trPr>
        <w:tc>
          <w:tcPr>
            <w:tcW w:w="2811" w:type="dxa"/>
            <w:tcBorders>
              <w:top w:val="nil"/>
              <w:left w:val="nil"/>
              <w:bottom w:val="nil"/>
              <w:right w:val="nil"/>
            </w:tcBorders>
          </w:tcPr>
          <w:p w14:paraId="3F30BAE0"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Etnia</w:t>
            </w:r>
          </w:p>
        </w:tc>
        <w:tc>
          <w:tcPr>
            <w:tcW w:w="2736" w:type="dxa"/>
            <w:tcBorders>
              <w:top w:val="nil"/>
              <w:left w:val="nil"/>
              <w:bottom w:val="nil"/>
              <w:right w:val="nil"/>
            </w:tcBorders>
          </w:tcPr>
          <w:p w14:paraId="4B7DFBB7"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0.0649**</w:t>
            </w:r>
          </w:p>
        </w:tc>
        <w:tc>
          <w:tcPr>
            <w:tcW w:w="2736" w:type="dxa"/>
            <w:tcBorders>
              <w:top w:val="nil"/>
              <w:left w:val="nil"/>
              <w:bottom w:val="nil"/>
              <w:right w:val="nil"/>
            </w:tcBorders>
          </w:tcPr>
          <w:p w14:paraId="3B2E7B3D"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0.0356**</w:t>
            </w:r>
          </w:p>
        </w:tc>
      </w:tr>
      <w:tr w:rsidR="00B31D21" w:rsidRPr="00B31D21" w14:paraId="2E893BBE" w14:textId="77777777" w:rsidTr="00223412">
        <w:trPr>
          <w:trHeight w:val="446"/>
          <w:jc w:val="center"/>
        </w:trPr>
        <w:tc>
          <w:tcPr>
            <w:tcW w:w="2811" w:type="dxa"/>
            <w:tcBorders>
              <w:top w:val="nil"/>
              <w:left w:val="nil"/>
              <w:bottom w:val="nil"/>
              <w:right w:val="nil"/>
            </w:tcBorders>
          </w:tcPr>
          <w:p w14:paraId="43D4E19E"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p>
        </w:tc>
        <w:tc>
          <w:tcPr>
            <w:tcW w:w="2736" w:type="dxa"/>
            <w:tcBorders>
              <w:top w:val="nil"/>
              <w:left w:val="nil"/>
              <w:bottom w:val="nil"/>
              <w:right w:val="nil"/>
            </w:tcBorders>
          </w:tcPr>
          <w:p w14:paraId="58E05638"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(0.0308)</w:t>
            </w:r>
          </w:p>
        </w:tc>
        <w:tc>
          <w:tcPr>
            <w:tcW w:w="2736" w:type="dxa"/>
            <w:tcBorders>
              <w:top w:val="nil"/>
              <w:left w:val="nil"/>
              <w:bottom w:val="nil"/>
              <w:right w:val="nil"/>
            </w:tcBorders>
          </w:tcPr>
          <w:p w14:paraId="31589642"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(0.0169)</w:t>
            </w:r>
          </w:p>
        </w:tc>
      </w:tr>
      <w:tr w:rsidR="00B31D21" w:rsidRPr="00B31D21" w14:paraId="496E6408" w14:textId="77777777" w:rsidTr="00223412">
        <w:trPr>
          <w:jc w:val="center"/>
        </w:trPr>
        <w:tc>
          <w:tcPr>
            <w:tcW w:w="2811" w:type="dxa"/>
            <w:tcBorders>
              <w:top w:val="nil"/>
              <w:left w:val="nil"/>
              <w:bottom w:val="nil"/>
              <w:right w:val="nil"/>
            </w:tcBorders>
          </w:tcPr>
          <w:p w14:paraId="61C5B2BA"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Actividad económica</w:t>
            </w:r>
          </w:p>
        </w:tc>
        <w:tc>
          <w:tcPr>
            <w:tcW w:w="2736" w:type="dxa"/>
            <w:tcBorders>
              <w:top w:val="nil"/>
              <w:left w:val="nil"/>
              <w:bottom w:val="nil"/>
              <w:right w:val="nil"/>
            </w:tcBorders>
          </w:tcPr>
          <w:p w14:paraId="78666714"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-0.0100</w:t>
            </w:r>
          </w:p>
        </w:tc>
        <w:tc>
          <w:tcPr>
            <w:tcW w:w="2736" w:type="dxa"/>
            <w:tcBorders>
              <w:top w:val="nil"/>
              <w:left w:val="nil"/>
              <w:bottom w:val="nil"/>
              <w:right w:val="nil"/>
            </w:tcBorders>
          </w:tcPr>
          <w:p w14:paraId="0B8D5E7C"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-0.00552</w:t>
            </w:r>
          </w:p>
        </w:tc>
      </w:tr>
      <w:tr w:rsidR="00B31D21" w:rsidRPr="00B31D21" w14:paraId="05BEAC71" w14:textId="77777777" w:rsidTr="00223412">
        <w:trPr>
          <w:trHeight w:val="432"/>
          <w:jc w:val="center"/>
        </w:trPr>
        <w:tc>
          <w:tcPr>
            <w:tcW w:w="2811" w:type="dxa"/>
            <w:tcBorders>
              <w:top w:val="nil"/>
              <w:left w:val="nil"/>
              <w:bottom w:val="nil"/>
              <w:right w:val="nil"/>
            </w:tcBorders>
          </w:tcPr>
          <w:p w14:paraId="2B006E75"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p>
        </w:tc>
        <w:tc>
          <w:tcPr>
            <w:tcW w:w="2736" w:type="dxa"/>
            <w:tcBorders>
              <w:top w:val="nil"/>
              <w:left w:val="nil"/>
              <w:bottom w:val="nil"/>
              <w:right w:val="nil"/>
            </w:tcBorders>
          </w:tcPr>
          <w:p w14:paraId="4A9A5964"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(0.0334)</w:t>
            </w:r>
          </w:p>
        </w:tc>
        <w:tc>
          <w:tcPr>
            <w:tcW w:w="2736" w:type="dxa"/>
            <w:tcBorders>
              <w:top w:val="nil"/>
              <w:left w:val="nil"/>
              <w:bottom w:val="nil"/>
              <w:right w:val="nil"/>
            </w:tcBorders>
          </w:tcPr>
          <w:p w14:paraId="1E6437D5"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(0.0184)</w:t>
            </w:r>
          </w:p>
        </w:tc>
      </w:tr>
      <w:tr w:rsidR="00B31D21" w:rsidRPr="00B31D21" w14:paraId="1D8A8AF3" w14:textId="77777777" w:rsidTr="00223412">
        <w:trPr>
          <w:jc w:val="center"/>
        </w:trPr>
        <w:tc>
          <w:tcPr>
            <w:tcW w:w="2811" w:type="dxa"/>
            <w:tcBorders>
              <w:top w:val="nil"/>
              <w:left w:val="nil"/>
              <w:bottom w:val="nil"/>
              <w:right w:val="nil"/>
            </w:tcBorders>
          </w:tcPr>
          <w:p w14:paraId="7EEA1827"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Seguridad en Salud</w:t>
            </w:r>
          </w:p>
        </w:tc>
        <w:tc>
          <w:tcPr>
            <w:tcW w:w="2736" w:type="dxa"/>
            <w:tcBorders>
              <w:top w:val="nil"/>
              <w:left w:val="nil"/>
              <w:bottom w:val="nil"/>
              <w:right w:val="nil"/>
            </w:tcBorders>
          </w:tcPr>
          <w:p w14:paraId="75AD9DB4"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0.125*</w:t>
            </w:r>
          </w:p>
        </w:tc>
        <w:tc>
          <w:tcPr>
            <w:tcW w:w="2736" w:type="dxa"/>
            <w:tcBorders>
              <w:top w:val="nil"/>
              <w:left w:val="nil"/>
              <w:bottom w:val="nil"/>
              <w:right w:val="nil"/>
            </w:tcBorders>
          </w:tcPr>
          <w:p w14:paraId="2088073E"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0.0687*</w:t>
            </w:r>
          </w:p>
        </w:tc>
      </w:tr>
      <w:tr w:rsidR="00B31D21" w:rsidRPr="00B31D21" w14:paraId="47E3074B" w14:textId="77777777" w:rsidTr="00223412">
        <w:trPr>
          <w:trHeight w:val="440"/>
          <w:jc w:val="center"/>
        </w:trPr>
        <w:tc>
          <w:tcPr>
            <w:tcW w:w="2811" w:type="dxa"/>
            <w:tcBorders>
              <w:top w:val="nil"/>
              <w:left w:val="nil"/>
              <w:bottom w:val="nil"/>
              <w:right w:val="nil"/>
            </w:tcBorders>
          </w:tcPr>
          <w:p w14:paraId="6701534F"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p>
        </w:tc>
        <w:tc>
          <w:tcPr>
            <w:tcW w:w="2736" w:type="dxa"/>
            <w:tcBorders>
              <w:top w:val="nil"/>
              <w:left w:val="nil"/>
              <w:bottom w:val="nil"/>
              <w:right w:val="nil"/>
            </w:tcBorders>
          </w:tcPr>
          <w:p w14:paraId="38E5DF08"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(0.0748)</w:t>
            </w:r>
          </w:p>
        </w:tc>
        <w:tc>
          <w:tcPr>
            <w:tcW w:w="2736" w:type="dxa"/>
            <w:tcBorders>
              <w:top w:val="nil"/>
              <w:left w:val="nil"/>
              <w:bottom w:val="nil"/>
              <w:right w:val="nil"/>
            </w:tcBorders>
          </w:tcPr>
          <w:p w14:paraId="65AA0DDF"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(0.0411)</w:t>
            </w:r>
          </w:p>
        </w:tc>
      </w:tr>
      <w:tr w:rsidR="00B31D21" w:rsidRPr="00B31D21" w14:paraId="0035240B" w14:textId="77777777" w:rsidTr="00223412">
        <w:trPr>
          <w:jc w:val="center"/>
        </w:trPr>
        <w:tc>
          <w:tcPr>
            <w:tcW w:w="2811" w:type="dxa"/>
            <w:tcBorders>
              <w:top w:val="nil"/>
              <w:left w:val="nil"/>
              <w:bottom w:val="nil"/>
              <w:right w:val="nil"/>
            </w:tcBorders>
          </w:tcPr>
          <w:p w14:paraId="6B9B9592"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Constante</w:t>
            </w:r>
          </w:p>
        </w:tc>
        <w:tc>
          <w:tcPr>
            <w:tcW w:w="2736" w:type="dxa"/>
            <w:tcBorders>
              <w:top w:val="nil"/>
              <w:left w:val="nil"/>
              <w:bottom w:val="nil"/>
              <w:right w:val="nil"/>
            </w:tcBorders>
          </w:tcPr>
          <w:p w14:paraId="4AC5ED43"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2.641***</w:t>
            </w:r>
          </w:p>
        </w:tc>
        <w:tc>
          <w:tcPr>
            <w:tcW w:w="2736" w:type="dxa"/>
            <w:tcBorders>
              <w:top w:val="nil"/>
              <w:left w:val="nil"/>
              <w:bottom w:val="nil"/>
              <w:right w:val="nil"/>
            </w:tcBorders>
          </w:tcPr>
          <w:p w14:paraId="262BFA7C"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0.901***</w:t>
            </w:r>
          </w:p>
        </w:tc>
      </w:tr>
      <w:tr w:rsidR="00B31D21" w:rsidRPr="00B31D21" w14:paraId="190CE72F" w14:textId="77777777" w:rsidTr="00223412">
        <w:trPr>
          <w:jc w:val="center"/>
        </w:trPr>
        <w:tc>
          <w:tcPr>
            <w:tcW w:w="2811" w:type="dxa"/>
            <w:tcBorders>
              <w:top w:val="nil"/>
              <w:left w:val="nil"/>
              <w:bottom w:val="nil"/>
              <w:right w:val="nil"/>
            </w:tcBorders>
          </w:tcPr>
          <w:p w14:paraId="11B467EE"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p>
        </w:tc>
        <w:tc>
          <w:tcPr>
            <w:tcW w:w="2736" w:type="dxa"/>
            <w:tcBorders>
              <w:top w:val="nil"/>
              <w:left w:val="nil"/>
              <w:bottom w:val="nil"/>
              <w:right w:val="nil"/>
            </w:tcBorders>
          </w:tcPr>
          <w:p w14:paraId="5103D633"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(0.140)</w:t>
            </w:r>
          </w:p>
        </w:tc>
        <w:tc>
          <w:tcPr>
            <w:tcW w:w="2736" w:type="dxa"/>
            <w:tcBorders>
              <w:top w:val="nil"/>
              <w:left w:val="nil"/>
              <w:bottom w:val="nil"/>
              <w:right w:val="nil"/>
            </w:tcBorders>
          </w:tcPr>
          <w:p w14:paraId="1B3D4857"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(0.0770)</w:t>
            </w:r>
          </w:p>
        </w:tc>
      </w:tr>
      <w:tr w:rsidR="00B31D21" w:rsidRPr="00B31D21" w14:paraId="22BE562D" w14:textId="77777777" w:rsidTr="00223412">
        <w:trPr>
          <w:jc w:val="center"/>
        </w:trPr>
        <w:tc>
          <w:tcPr>
            <w:tcW w:w="2811" w:type="dxa"/>
            <w:tcBorders>
              <w:top w:val="nil"/>
              <w:left w:val="nil"/>
              <w:bottom w:val="nil"/>
              <w:right w:val="nil"/>
            </w:tcBorders>
          </w:tcPr>
          <w:p w14:paraId="1F0DA4AF"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p>
        </w:tc>
        <w:tc>
          <w:tcPr>
            <w:tcW w:w="2736" w:type="dxa"/>
            <w:tcBorders>
              <w:top w:val="nil"/>
              <w:left w:val="nil"/>
              <w:bottom w:val="nil"/>
              <w:right w:val="nil"/>
            </w:tcBorders>
          </w:tcPr>
          <w:p w14:paraId="6973804C"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p>
        </w:tc>
        <w:tc>
          <w:tcPr>
            <w:tcW w:w="2736" w:type="dxa"/>
            <w:tcBorders>
              <w:top w:val="nil"/>
              <w:left w:val="nil"/>
              <w:bottom w:val="nil"/>
              <w:right w:val="nil"/>
            </w:tcBorders>
          </w:tcPr>
          <w:p w14:paraId="0F0DE2B1"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p>
        </w:tc>
      </w:tr>
      <w:tr w:rsidR="00B31D21" w:rsidRPr="00B31D21" w14:paraId="69E990D7" w14:textId="77777777" w:rsidTr="00223412">
        <w:trPr>
          <w:jc w:val="center"/>
        </w:trPr>
        <w:tc>
          <w:tcPr>
            <w:tcW w:w="2811" w:type="dxa"/>
            <w:tcBorders>
              <w:top w:val="nil"/>
              <w:left w:val="nil"/>
              <w:bottom w:val="nil"/>
              <w:right w:val="nil"/>
            </w:tcBorders>
          </w:tcPr>
          <w:p w14:paraId="7AFCC6D3"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Observaciones</w:t>
            </w:r>
          </w:p>
        </w:tc>
        <w:tc>
          <w:tcPr>
            <w:tcW w:w="2736" w:type="dxa"/>
            <w:tcBorders>
              <w:top w:val="nil"/>
              <w:left w:val="nil"/>
              <w:bottom w:val="nil"/>
              <w:right w:val="nil"/>
            </w:tcBorders>
          </w:tcPr>
          <w:p w14:paraId="4E647B9F"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748</w:t>
            </w:r>
          </w:p>
        </w:tc>
        <w:tc>
          <w:tcPr>
            <w:tcW w:w="2736" w:type="dxa"/>
            <w:tcBorders>
              <w:top w:val="nil"/>
              <w:left w:val="nil"/>
              <w:bottom w:val="nil"/>
              <w:right w:val="nil"/>
            </w:tcBorders>
          </w:tcPr>
          <w:p w14:paraId="7FE75D0C"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748</w:t>
            </w:r>
          </w:p>
        </w:tc>
      </w:tr>
      <w:tr w:rsidR="00B31D21" w:rsidRPr="00B31D21" w14:paraId="6B9F5903" w14:textId="77777777" w:rsidTr="00223412">
        <w:tblPrEx>
          <w:tblBorders>
            <w:bottom w:val="single" w:sz="6" w:space="0" w:color="auto"/>
          </w:tblBorders>
        </w:tblPrEx>
        <w:trPr>
          <w:jc w:val="center"/>
        </w:trPr>
        <w:tc>
          <w:tcPr>
            <w:tcW w:w="2811" w:type="dxa"/>
            <w:tcBorders>
              <w:top w:val="nil"/>
              <w:left w:val="nil"/>
              <w:bottom w:val="single" w:sz="6" w:space="0" w:color="auto"/>
              <w:right w:val="nil"/>
            </w:tcBorders>
          </w:tcPr>
          <w:p w14:paraId="40666F22" w14:textId="77777777" w:rsidR="003515BD" w:rsidRPr="00B31D21" w:rsidRDefault="003515BD"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R-cuadrado</w:t>
            </w:r>
          </w:p>
        </w:tc>
        <w:tc>
          <w:tcPr>
            <w:tcW w:w="2736" w:type="dxa"/>
            <w:tcBorders>
              <w:top w:val="nil"/>
              <w:left w:val="nil"/>
              <w:bottom w:val="single" w:sz="6" w:space="0" w:color="auto"/>
              <w:right w:val="nil"/>
            </w:tcBorders>
          </w:tcPr>
          <w:p w14:paraId="34C23BD3"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0.049</w:t>
            </w:r>
          </w:p>
        </w:tc>
        <w:tc>
          <w:tcPr>
            <w:tcW w:w="2736" w:type="dxa"/>
            <w:tcBorders>
              <w:top w:val="nil"/>
              <w:left w:val="nil"/>
              <w:bottom w:val="single" w:sz="6" w:space="0" w:color="auto"/>
              <w:right w:val="nil"/>
            </w:tcBorders>
          </w:tcPr>
          <w:p w14:paraId="1A7DEAA4"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0.049</w:t>
            </w:r>
          </w:p>
        </w:tc>
      </w:tr>
    </w:tbl>
    <w:p w14:paraId="5B26B436" w14:textId="77777777"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rPr>
      </w:pPr>
      <w:r w:rsidRPr="00B31D21">
        <w:rPr>
          <w:rFonts w:ascii="Times New Roman" w:hAnsi="Times New Roman" w:cs="Times New Roman"/>
        </w:rPr>
        <w:t>Errores estándar robustos en paréntesis, *** p&lt;0.01, ** p&lt;0.05, * p&lt;0.</w:t>
      </w:r>
    </w:p>
    <w:p w14:paraId="13C81781" w14:textId="77777777" w:rsidR="001311B5" w:rsidRPr="00B31D21" w:rsidRDefault="001311B5" w:rsidP="00B31D21">
      <w:pPr>
        <w:widowControl w:val="0"/>
        <w:autoSpaceDE w:val="0"/>
        <w:autoSpaceDN w:val="0"/>
        <w:adjustRightInd w:val="0"/>
        <w:spacing w:after="0" w:line="276" w:lineRule="auto"/>
        <w:jc w:val="center"/>
        <w:rPr>
          <w:rFonts w:ascii="Times New Roman" w:hAnsi="Times New Roman" w:cs="Times New Roman"/>
          <w:sz w:val="20"/>
          <w:szCs w:val="20"/>
        </w:rPr>
      </w:pPr>
    </w:p>
    <w:p w14:paraId="76DC59A6" w14:textId="409055E9" w:rsidR="003515BD" w:rsidRPr="00B31D21" w:rsidRDefault="003515BD" w:rsidP="00B31D21">
      <w:pPr>
        <w:widowControl w:val="0"/>
        <w:autoSpaceDE w:val="0"/>
        <w:autoSpaceDN w:val="0"/>
        <w:adjustRightInd w:val="0"/>
        <w:spacing w:after="0" w:line="276" w:lineRule="auto"/>
        <w:jc w:val="center"/>
        <w:rPr>
          <w:rFonts w:ascii="Times New Roman" w:hAnsi="Times New Roman" w:cs="Times New Roman"/>
          <w:sz w:val="20"/>
          <w:szCs w:val="20"/>
        </w:rPr>
      </w:pPr>
      <w:r w:rsidRPr="00B31D21">
        <w:rPr>
          <w:rFonts w:ascii="Times New Roman" w:hAnsi="Times New Roman" w:cs="Times New Roman"/>
          <w:b/>
          <w:bCs/>
          <w:sz w:val="20"/>
          <w:szCs w:val="20"/>
        </w:rPr>
        <w:t>Fuente:</w:t>
      </w:r>
      <w:r w:rsidR="00403D25">
        <w:rPr>
          <w:rFonts w:ascii="Times New Roman" w:hAnsi="Times New Roman" w:cs="Times New Roman"/>
          <w:sz w:val="20"/>
          <w:szCs w:val="20"/>
        </w:rPr>
        <w:t xml:space="preserve"> Elaboración propia</w:t>
      </w:r>
      <w:r w:rsidR="001311B5" w:rsidRPr="00B31D21">
        <w:rPr>
          <w:rFonts w:ascii="Times New Roman" w:hAnsi="Times New Roman" w:cs="Times New Roman"/>
          <w:sz w:val="20"/>
          <w:szCs w:val="20"/>
        </w:rPr>
        <w:t xml:space="preserve"> </w:t>
      </w:r>
      <w:r w:rsidRPr="00B31D21">
        <w:rPr>
          <w:rFonts w:ascii="Times New Roman" w:hAnsi="Times New Roman" w:cs="Times New Roman"/>
          <w:sz w:val="20"/>
          <w:szCs w:val="20"/>
        </w:rPr>
        <w:t>con base en ENSIN 2015.</w:t>
      </w:r>
    </w:p>
    <w:p w14:paraId="714E6805" w14:textId="67F97343" w:rsidR="004919B7" w:rsidRPr="00B31D21" w:rsidRDefault="004919B7" w:rsidP="00B31D21">
      <w:pPr>
        <w:widowControl w:val="0"/>
        <w:autoSpaceDE w:val="0"/>
        <w:autoSpaceDN w:val="0"/>
        <w:adjustRightInd w:val="0"/>
        <w:spacing w:after="0" w:line="276" w:lineRule="auto"/>
        <w:jc w:val="both"/>
        <w:rPr>
          <w:rFonts w:ascii="Times New Roman" w:hAnsi="Times New Roman" w:cs="Times New Roman"/>
        </w:rPr>
      </w:pPr>
    </w:p>
    <w:p w14:paraId="7E29659A" w14:textId="668B8C76" w:rsidR="00065432" w:rsidRPr="00B31D21" w:rsidRDefault="004919B7"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Se realizaron dos modelos econométricos que toman com</w:t>
      </w:r>
      <w:r w:rsidR="00065432" w:rsidRPr="00B31D21">
        <w:rPr>
          <w:rFonts w:ascii="Times New Roman" w:hAnsi="Times New Roman" w:cs="Times New Roman"/>
        </w:rPr>
        <w:t>o</w:t>
      </w:r>
      <w:r w:rsidRPr="00B31D21">
        <w:rPr>
          <w:rFonts w:ascii="Times New Roman" w:hAnsi="Times New Roman" w:cs="Times New Roman"/>
        </w:rPr>
        <w:t xml:space="preserve"> variable dependiente la desnutrición global</w:t>
      </w:r>
      <w:r w:rsidR="00065432" w:rsidRPr="00B31D21">
        <w:rPr>
          <w:rFonts w:ascii="Times New Roman" w:hAnsi="Times New Roman" w:cs="Times New Roman"/>
        </w:rPr>
        <w:t xml:space="preserve">, pero guardan diferencias en estructura debido a que, </w:t>
      </w:r>
      <w:r w:rsidR="009609FC" w:rsidRPr="00B31D21">
        <w:rPr>
          <w:rFonts w:ascii="Times New Roman" w:hAnsi="Times New Roman" w:cs="Times New Roman"/>
        </w:rPr>
        <w:t xml:space="preserve">el </w:t>
      </w:r>
      <w:r w:rsidR="00065432" w:rsidRPr="00B31D21">
        <w:rPr>
          <w:rFonts w:ascii="Times New Roman" w:hAnsi="Times New Roman" w:cs="Times New Roman"/>
        </w:rPr>
        <w:t xml:space="preserve">modelo </w:t>
      </w:r>
      <w:r w:rsidR="00A20F9E" w:rsidRPr="00B31D21">
        <w:rPr>
          <w:rFonts w:ascii="Times New Roman" w:hAnsi="Times New Roman" w:cs="Times New Roman"/>
        </w:rPr>
        <w:t xml:space="preserve">1 </w:t>
      </w:r>
      <w:r w:rsidR="009609FC" w:rsidRPr="00B31D21">
        <w:rPr>
          <w:rFonts w:ascii="Times New Roman" w:hAnsi="Times New Roman" w:cs="Times New Roman"/>
        </w:rPr>
        <w:t xml:space="preserve">representa </w:t>
      </w:r>
      <w:r w:rsidR="00A20F9E" w:rsidRPr="00B31D21">
        <w:rPr>
          <w:rFonts w:ascii="Times New Roman" w:hAnsi="Times New Roman" w:cs="Times New Roman"/>
        </w:rPr>
        <w:t xml:space="preserve">las </w:t>
      </w:r>
      <w:r w:rsidR="00065432" w:rsidRPr="00B31D21">
        <w:rPr>
          <w:rFonts w:ascii="Times New Roman" w:hAnsi="Times New Roman" w:cs="Times New Roman"/>
        </w:rPr>
        <w:t xml:space="preserve">variables en su forma </w:t>
      </w:r>
      <w:r w:rsidR="009609FC" w:rsidRPr="00B31D21">
        <w:rPr>
          <w:rFonts w:ascii="Times New Roman" w:hAnsi="Times New Roman" w:cs="Times New Roman"/>
        </w:rPr>
        <w:t>original,</w:t>
      </w:r>
      <w:r w:rsidR="00065432" w:rsidRPr="00B31D21">
        <w:rPr>
          <w:rFonts w:ascii="Times New Roman" w:hAnsi="Times New Roman" w:cs="Times New Roman"/>
        </w:rPr>
        <w:t xml:space="preserve"> es decir</w:t>
      </w:r>
      <w:r w:rsidR="00A20F9E" w:rsidRPr="00B31D21">
        <w:rPr>
          <w:rFonts w:ascii="Times New Roman" w:hAnsi="Times New Roman" w:cs="Times New Roman"/>
        </w:rPr>
        <w:t>,</w:t>
      </w:r>
      <w:r w:rsidR="00065432" w:rsidRPr="00B31D21">
        <w:rPr>
          <w:rFonts w:ascii="Times New Roman" w:hAnsi="Times New Roman" w:cs="Times New Roman"/>
        </w:rPr>
        <w:t xml:space="preserve"> se estima en este una regresión lineal</w:t>
      </w:r>
      <w:r w:rsidR="0090766D" w:rsidRPr="00B31D21">
        <w:rPr>
          <w:rFonts w:ascii="Times New Roman" w:hAnsi="Times New Roman" w:cs="Times New Roman"/>
        </w:rPr>
        <w:t>; p</w:t>
      </w:r>
      <w:r w:rsidR="009609FC" w:rsidRPr="00B31D21">
        <w:rPr>
          <w:rFonts w:ascii="Times New Roman" w:hAnsi="Times New Roman" w:cs="Times New Roman"/>
        </w:rPr>
        <w:t>or el contrario, en el modelo 2 los coeficientes tienen una interpretación porcentual</w:t>
      </w:r>
      <w:r w:rsidR="00BC2904" w:rsidRPr="00B31D21">
        <w:rPr>
          <w:rFonts w:ascii="Times New Roman" w:hAnsi="Times New Roman" w:cs="Times New Roman"/>
        </w:rPr>
        <w:t xml:space="preserve"> debido al cambio en la variable dependiente. </w:t>
      </w:r>
    </w:p>
    <w:p w14:paraId="38770C73" w14:textId="4A25731D" w:rsidR="00E073AD" w:rsidRPr="00B31D21" w:rsidRDefault="00E073AD" w:rsidP="00B31D21">
      <w:pPr>
        <w:widowControl w:val="0"/>
        <w:autoSpaceDE w:val="0"/>
        <w:autoSpaceDN w:val="0"/>
        <w:adjustRightInd w:val="0"/>
        <w:spacing w:after="0" w:line="276" w:lineRule="auto"/>
        <w:jc w:val="both"/>
        <w:rPr>
          <w:rFonts w:ascii="Times New Roman" w:hAnsi="Times New Roman" w:cs="Times New Roman"/>
        </w:rPr>
      </w:pPr>
    </w:p>
    <w:p w14:paraId="19BE097D" w14:textId="3793951C" w:rsidR="00E073AD" w:rsidRPr="00B31D21" w:rsidRDefault="00E073AD"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 xml:space="preserve">De acuerdo con el modelo 1, </w:t>
      </w:r>
      <w:r w:rsidR="00356161" w:rsidRPr="00B31D21">
        <w:rPr>
          <w:rFonts w:ascii="Times New Roman" w:hAnsi="Times New Roman" w:cs="Times New Roman"/>
        </w:rPr>
        <w:t xml:space="preserve">por </w:t>
      </w:r>
      <w:r w:rsidR="0065520E" w:rsidRPr="00B31D21">
        <w:rPr>
          <w:rFonts w:ascii="Times New Roman" w:hAnsi="Times New Roman" w:cs="Times New Roman"/>
        </w:rPr>
        <w:t xml:space="preserve">una </w:t>
      </w:r>
      <w:r w:rsidR="00D516E0" w:rsidRPr="00B31D21">
        <w:rPr>
          <w:rFonts w:ascii="Times New Roman" w:hAnsi="Times New Roman" w:cs="Times New Roman"/>
        </w:rPr>
        <w:t xml:space="preserve">unidad </w:t>
      </w:r>
      <w:r w:rsidR="00356161" w:rsidRPr="00B31D21">
        <w:rPr>
          <w:rFonts w:ascii="Times New Roman" w:hAnsi="Times New Roman" w:cs="Times New Roman"/>
        </w:rPr>
        <w:t xml:space="preserve">adicional </w:t>
      </w:r>
      <w:r w:rsidR="00D516E0" w:rsidRPr="00B31D21">
        <w:rPr>
          <w:rFonts w:ascii="Times New Roman" w:hAnsi="Times New Roman" w:cs="Times New Roman"/>
        </w:rPr>
        <w:t xml:space="preserve">tanto en el índice de riqueza como </w:t>
      </w:r>
      <w:r w:rsidR="00716CE9" w:rsidRPr="00B31D21">
        <w:rPr>
          <w:rFonts w:ascii="Times New Roman" w:hAnsi="Times New Roman" w:cs="Times New Roman"/>
        </w:rPr>
        <w:t xml:space="preserve">en la </w:t>
      </w:r>
      <w:r w:rsidR="00D516E0" w:rsidRPr="00B31D21">
        <w:rPr>
          <w:rFonts w:ascii="Times New Roman" w:hAnsi="Times New Roman" w:cs="Times New Roman"/>
        </w:rPr>
        <w:t>etnia</w:t>
      </w:r>
      <w:r w:rsidR="008B26D7" w:rsidRPr="00B31D21">
        <w:rPr>
          <w:rFonts w:ascii="Times New Roman" w:hAnsi="Times New Roman" w:cs="Times New Roman"/>
        </w:rPr>
        <w:t xml:space="preserve"> </w:t>
      </w:r>
      <w:r w:rsidR="00716CE9" w:rsidRPr="00B31D21">
        <w:rPr>
          <w:rFonts w:ascii="Times New Roman" w:hAnsi="Times New Roman" w:cs="Times New Roman"/>
        </w:rPr>
        <w:lastRenderedPageBreak/>
        <w:t xml:space="preserve">de los jefes del hogar </w:t>
      </w:r>
      <w:r w:rsidR="008B26D7" w:rsidRPr="00B31D21">
        <w:rPr>
          <w:rFonts w:ascii="Times New Roman" w:hAnsi="Times New Roman" w:cs="Times New Roman"/>
        </w:rPr>
        <w:t xml:space="preserve">y seguridad en </w:t>
      </w:r>
      <w:r w:rsidR="0065520E" w:rsidRPr="00B31D21">
        <w:rPr>
          <w:rFonts w:ascii="Times New Roman" w:hAnsi="Times New Roman" w:cs="Times New Roman"/>
        </w:rPr>
        <w:t>salud</w:t>
      </w:r>
      <w:r w:rsidR="00716CE9" w:rsidRPr="00B31D21">
        <w:rPr>
          <w:rFonts w:ascii="Times New Roman" w:hAnsi="Times New Roman" w:cs="Times New Roman"/>
        </w:rPr>
        <w:t xml:space="preserve"> con la que </w:t>
      </w:r>
      <w:r w:rsidR="006D6BF6" w:rsidRPr="00B31D21">
        <w:rPr>
          <w:rFonts w:ascii="Times New Roman" w:hAnsi="Times New Roman" w:cs="Times New Roman"/>
        </w:rPr>
        <w:t>estos cuentan</w:t>
      </w:r>
      <w:r w:rsidR="00356161" w:rsidRPr="00B31D21">
        <w:rPr>
          <w:rFonts w:ascii="Times New Roman" w:hAnsi="Times New Roman" w:cs="Times New Roman"/>
        </w:rPr>
        <w:t>,</w:t>
      </w:r>
      <w:r w:rsidR="0065520E" w:rsidRPr="00B31D21">
        <w:rPr>
          <w:rFonts w:ascii="Times New Roman" w:hAnsi="Times New Roman" w:cs="Times New Roman"/>
        </w:rPr>
        <w:t xml:space="preserve"> </w:t>
      </w:r>
      <w:r w:rsidR="006D6BF6" w:rsidRPr="00B31D21">
        <w:rPr>
          <w:rFonts w:ascii="Times New Roman" w:hAnsi="Times New Roman" w:cs="Times New Roman"/>
        </w:rPr>
        <w:t xml:space="preserve">la desnutrición global en promedio </w:t>
      </w:r>
      <w:r w:rsidR="00042475" w:rsidRPr="00B31D21">
        <w:rPr>
          <w:rFonts w:ascii="Times New Roman" w:hAnsi="Times New Roman" w:cs="Times New Roman"/>
        </w:rPr>
        <w:t xml:space="preserve">aumenta </w:t>
      </w:r>
      <w:r w:rsidR="00D516E0" w:rsidRPr="00B31D21">
        <w:rPr>
          <w:rFonts w:ascii="Times New Roman" w:hAnsi="Times New Roman" w:cs="Times New Roman"/>
        </w:rPr>
        <w:t>en 0.0210</w:t>
      </w:r>
      <w:r w:rsidR="008B26D7" w:rsidRPr="00B31D21">
        <w:rPr>
          <w:rFonts w:ascii="Times New Roman" w:hAnsi="Times New Roman" w:cs="Times New Roman"/>
        </w:rPr>
        <w:t xml:space="preserve">, </w:t>
      </w:r>
      <w:r w:rsidR="00D516E0" w:rsidRPr="00B31D21">
        <w:rPr>
          <w:rFonts w:ascii="Times New Roman" w:hAnsi="Times New Roman" w:cs="Times New Roman"/>
        </w:rPr>
        <w:t>0.0649</w:t>
      </w:r>
      <w:r w:rsidR="009A719B" w:rsidRPr="00B31D21">
        <w:rPr>
          <w:rFonts w:ascii="Times New Roman" w:hAnsi="Times New Roman" w:cs="Times New Roman"/>
        </w:rPr>
        <w:t xml:space="preserve"> </w:t>
      </w:r>
      <w:r w:rsidR="008B26D7" w:rsidRPr="00B31D21">
        <w:rPr>
          <w:rFonts w:ascii="Times New Roman" w:hAnsi="Times New Roman" w:cs="Times New Roman"/>
        </w:rPr>
        <w:t>y 0.125</w:t>
      </w:r>
      <w:r w:rsidR="00356161" w:rsidRPr="00B31D21">
        <w:rPr>
          <w:rFonts w:ascii="Times New Roman" w:hAnsi="Times New Roman" w:cs="Times New Roman"/>
        </w:rPr>
        <w:t>,</w:t>
      </w:r>
      <w:r w:rsidR="00D516E0" w:rsidRPr="00B31D21">
        <w:rPr>
          <w:rFonts w:ascii="Times New Roman" w:hAnsi="Times New Roman" w:cs="Times New Roman"/>
        </w:rPr>
        <w:t xml:space="preserve"> respectivamente</w:t>
      </w:r>
      <w:r w:rsidR="008B26D7" w:rsidRPr="00B31D21">
        <w:rPr>
          <w:rFonts w:ascii="Times New Roman" w:hAnsi="Times New Roman" w:cs="Times New Roman"/>
        </w:rPr>
        <w:t xml:space="preserve">. </w:t>
      </w:r>
      <w:r w:rsidR="009A719B" w:rsidRPr="00B31D21">
        <w:rPr>
          <w:rFonts w:ascii="Times New Roman" w:hAnsi="Times New Roman" w:cs="Times New Roman"/>
        </w:rPr>
        <w:t>En cambio</w:t>
      </w:r>
      <w:r w:rsidR="008B26D7" w:rsidRPr="00B31D21">
        <w:rPr>
          <w:rFonts w:ascii="Times New Roman" w:hAnsi="Times New Roman" w:cs="Times New Roman"/>
        </w:rPr>
        <w:t>,</w:t>
      </w:r>
      <w:r w:rsidR="00356161" w:rsidRPr="00B31D21">
        <w:rPr>
          <w:rFonts w:ascii="Times New Roman" w:hAnsi="Times New Roman" w:cs="Times New Roman"/>
        </w:rPr>
        <w:t xml:space="preserve"> </w:t>
      </w:r>
      <w:r w:rsidR="009A719B" w:rsidRPr="00B31D21">
        <w:rPr>
          <w:rFonts w:ascii="Times New Roman" w:hAnsi="Times New Roman" w:cs="Times New Roman"/>
        </w:rPr>
        <w:t>por</w:t>
      </w:r>
      <w:r w:rsidR="007A7244" w:rsidRPr="00B31D21">
        <w:rPr>
          <w:rFonts w:ascii="Times New Roman" w:hAnsi="Times New Roman" w:cs="Times New Roman"/>
        </w:rPr>
        <w:t xml:space="preserve"> una unidad más en la actividad económica del jefe del hogar, </w:t>
      </w:r>
      <w:r w:rsidR="00356161" w:rsidRPr="00B31D21">
        <w:rPr>
          <w:rFonts w:ascii="Times New Roman" w:hAnsi="Times New Roman" w:cs="Times New Roman"/>
        </w:rPr>
        <w:t>la desnutrición global disminuye en promedio 0.0100</w:t>
      </w:r>
      <w:r w:rsidR="007A7244" w:rsidRPr="00B31D21">
        <w:rPr>
          <w:rFonts w:ascii="Times New Roman" w:hAnsi="Times New Roman" w:cs="Times New Roman"/>
        </w:rPr>
        <w:t>.</w:t>
      </w:r>
    </w:p>
    <w:p w14:paraId="50F0914F" w14:textId="77777777" w:rsidR="00BD1F6E" w:rsidRPr="00B31D21" w:rsidRDefault="00BD1F6E" w:rsidP="00B31D21">
      <w:pPr>
        <w:widowControl w:val="0"/>
        <w:autoSpaceDE w:val="0"/>
        <w:autoSpaceDN w:val="0"/>
        <w:adjustRightInd w:val="0"/>
        <w:spacing w:after="0" w:line="276" w:lineRule="auto"/>
        <w:jc w:val="both"/>
        <w:rPr>
          <w:rFonts w:ascii="Times New Roman" w:hAnsi="Times New Roman" w:cs="Times New Roman"/>
        </w:rPr>
      </w:pPr>
    </w:p>
    <w:p w14:paraId="56CF1337" w14:textId="06C60B5F" w:rsidR="0010144B" w:rsidRPr="00B31D21" w:rsidRDefault="00BD1F6E"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 xml:space="preserve">Ahora bien, en el </w:t>
      </w:r>
      <w:r w:rsidR="0010144B" w:rsidRPr="00B31D21">
        <w:rPr>
          <w:rFonts w:ascii="Times New Roman" w:hAnsi="Times New Roman" w:cs="Times New Roman"/>
        </w:rPr>
        <w:t>modelo</w:t>
      </w:r>
      <w:r w:rsidR="00E073AD" w:rsidRPr="00B31D21">
        <w:rPr>
          <w:rFonts w:ascii="Times New Roman" w:hAnsi="Times New Roman" w:cs="Times New Roman"/>
        </w:rPr>
        <w:t xml:space="preserve"> 2</w:t>
      </w:r>
      <w:r w:rsidRPr="00B31D21">
        <w:rPr>
          <w:rFonts w:ascii="Times New Roman" w:hAnsi="Times New Roman" w:cs="Times New Roman"/>
        </w:rPr>
        <w:t xml:space="preserve"> </w:t>
      </w:r>
      <w:r w:rsidR="0010144B" w:rsidRPr="00B31D21">
        <w:rPr>
          <w:rFonts w:ascii="Times New Roman" w:hAnsi="Times New Roman" w:cs="Times New Roman"/>
        </w:rPr>
        <w:t>se evidencia que el índice de riqueza armonizad</w:t>
      </w:r>
      <w:r w:rsidR="0030632C" w:rsidRPr="00B31D21">
        <w:rPr>
          <w:rFonts w:ascii="Times New Roman" w:hAnsi="Times New Roman" w:cs="Times New Roman"/>
        </w:rPr>
        <w:t>o</w:t>
      </w:r>
      <w:r w:rsidR="0010144B" w:rsidRPr="00B31D21">
        <w:rPr>
          <w:rFonts w:ascii="Times New Roman" w:hAnsi="Times New Roman" w:cs="Times New Roman"/>
        </w:rPr>
        <w:t xml:space="preserve"> aumenta 1.16% la desnutrición global en niños menores de 5 años pertenecientes al departamento de la Guajira, asimismo la etnia incrementa dicha situación de desnutrición en un 3.56%. Por otr</w:t>
      </w:r>
      <w:r w:rsidRPr="00B31D21">
        <w:rPr>
          <w:rFonts w:ascii="Times New Roman" w:hAnsi="Times New Roman" w:cs="Times New Roman"/>
        </w:rPr>
        <w:t>a parte</w:t>
      </w:r>
      <w:r w:rsidR="0010144B" w:rsidRPr="00B31D21">
        <w:rPr>
          <w:rFonts w:ascii="Times New Roman" w:hAnsi="Times New Roman" w:cs="Times New Roman"/>
        </w:rPr>
        <w:t xml:space="preserve">, la actividad económica a la que se dedican los jefes del hogar disminuye en 0.55% la posibilidad de que un niño </w:t>
      </w:r>
      <w:proofErr w:type="spellStart"/>
      <w:r w:rsidR="00236DC2" w:rsidRPr="00B31D21">
        <w:rPr>
          <w:rFonts w:ascii="Times New Roman" w:hAnsi="Times New Roman" w:cs="Times New Roman"/>
        </w:rPr>
        <w:t>W</w:t>
      </w:r>
      <w:r w:rsidR="0010144B" w:rsidRPr="00B31D21">
        <w:rPr>
          <w:rFonts w:ascii="Times New Roman" w:hAnsi="Times New Roman" w:cs="Times New Roman"/>
        </w:rPr>
        <w:t>ayuú</w:t>
      </w:r>
      <w:proofErr w:type="spellEnd"/>
      <w:r w:rsidR="0010144B" w:rsidRPr="00B31D21">
        <w:rPr>
          <w:rFonts w:ascii="Times New Roman" w:hAnsi="Times New Roman" w:cs="Times New Roman"/>
        </w:rPr>
        <w:t xml:space="preserve"> se alimente de forma adecuada, y además la seguridad social en salud a la que se encuentren afiliados aumenta en 6.87% la capacidad de poder brindar por parte de los jefes del hogar un digno bienestar a sus hijos.</w:t>
      </w:r>
    </w:p>
    <w:p w14:paraId="7B302EC1" w14:textId="77777777" w:rsidR="0042083A" w:rsidRPr="00B31D21" w:rsidRDefault="0042083A" w:rsidP="00B31D21">
      <w:pPr>
        <w:widowControl w:val="0"/>
        <w:autoSpaceDE w:val="0"/>
        <w:autoSpaceDN w:val="0"/>
        <w:adjustRightInd w:val="0"/>
        <w:spacing w:after="0" w:line="276" w:lineRule="auto"/>
        <w:jc w:val="both"/>
        <w:rPr>
          <w:rFonts w:ascii="Times New Roman" w:hAnsi="Times New Roman" w:cs="Times New Roman"/>
        </w:rPr>
      </w:pPr>
    </w:p>
    <w:p w14:paraId="7E49A9FB" w14:textId="5CE341FD" w:rsidR="0052021A" w:rsidRPr="00B31D21" w:rsidRDefault="003B3FCC" w:rsidP="00B31D21">
      <w:pPr>
        <w:widowControl w:val="0"/>
        <w:autoSpaceDE w:val="0"/>
        <w:autoSpaceDN w:val="0"/>
        <w:adjustRightInd w:val="0"/>
        <w:spacing w:after="0" w:line="276" w:lineRule="auto"/>
        <w:jc w:val="both"/>
        <w:rPr>
          <w:rFonts w:ascii="Times New Roman" w:hAnsi="Times New Roman" w:cs="Times New Roman"/>
          <w:b/>
          <w:bCs/>
        </w:rPr>
      </w:pPr>
      <w:r w:rsidRPr="00B31D21">
        <w:rPr>
          <w:rFonts w:ascii="Times New Roman" w:hAnsi="Times New Roman" w:cs="Times New Roman"/>
          <w:b/>
          <w:bCs/>
        </w:rPr>
        <w:t>5</w:t>
      </w:r>
      <w:r w:rsidR="0052021A" w:rsidRPr="00B31D21">
        <w:rPr>
          <w:rFonts w:ascii="Times New Roman" w:hAnsi="Times New Roman" w:cs="Times New Roman"/>
          <w:b/>
          <w:bCs/>
        </w:rPr>
        <w:t>. Conclusiones</w:t>
      </w:r>
    </w:p>
    <w:p w14:paraId="6B0AFBB7" w14:textId="77777777" w:rsidR="0052021A" w:rsidRPr="00B31D21" w:rsidRDefault="0052021A" w:rsidP="00B31D21">
      <w:pPr>
        <w:widowControl w:val="0"/>
        <w:autoSpaceDE w:val="0"/>
        <w:autoSpaceDN w:val="0"/>
        <w:adjustRightInd w:val="0"/>
        <w:spacing w:after="0" w:line="276" w:lineRule="auto"/>
        <w:jc w:val="both"/>
        <w:rPr>
          <w:rFonts w:ascii="Times New Roman" w:hAnsi="Times New Roman" w:cs="Times New Roman"/>
          <w:b/>
          <w:bCs/>
        </w:rPr>
      </w:pPr>
    </w:p>
    <w:p w14:paraId="1F678D4D" w14:textId="0A6494C7" w:rsidR="0052021A" w:rsidRPr="00B31D21" w:rsidRDefault="0052021A"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 xml:space="preserve">A raíz de los datos obtenidos </w:t>
      </w:r>
      <w:r w:rsidR="00683648" w:rsidRPr="00B31D21">
        <w:rPr>
          <w:rFonts w:ascii="Times New Roman" w:hAnsi="Times New Roman" w:cs="Times New Roman"/>
        </w:rPr>
        <w:t xml:space="preserve">tanto </w:t>
      </w:r>
      <w:r w:rsidRPr="00B31D21">
        <w:rPr>
          <w:rFonts w:ascii="Times New Roman" w:hAnsi="Times New Roman" w:cs="Times New Roman"/>
        </w:rPr>
        <w:t xml:space="preserve">en el análisis descriptivo como en el modelo econométrico, </w:t>
      </w:r>
      <w:r w:rsidR="00D437CD" w:rsidRPr="00B31D21">
        <w:rPr>
          <w:rFonts w:ascii="Times New Roman" w:hAnsi="Times New Roman" w:cs="Times New Roman"/>
        </w:rPr>
        <w:t xml:space="preserve">se </w:t>
      </w:r>
      <w:r w:rsidRPr="00B31D21">
        <w:rPr>
          <w:rFonts w:ascii="Times New Roman" w:hAnsi="Times New Roman" w:cs="Times New Roman"/>
        </w:rPr>
        <w:t>conclu</w:t>
      </w:r>
      <w:r w:rsidR="00D437CD" w:rsidRPr="00B31D21">
        <w:rPr>
          <w:rFonts w:ascii="Times New Roman" w:hAnsi="Times New Roman" w:cs="Times New Roman"/>
        </w:rPr>
        <w:t>ye</w:t>
      </w:r>
      <w:r w:rsidRPr="00B31D21">
        <w:rPr>
          <w:rFonts w:ascii="Times New Roman" w:hAnsi="Times New Roman" w:cs="Times New Roman"/>
        </w:rPr>
        <w:t xml:space="preserve"> que uno de los factores socioeconómicos que se asocia a la desnutrición global en niños menores de 5 años en el departamento de la Guajira para el año 2015, corresponde al índice de riqueza </w:t>
      </w:r>
      <w:r w:rsidR="00E61793" w:rsidRPr="00B31D21">
        <w:rPr>
          <w:rFonts w:ascii="Times New Roman" w:hAnsi="Times New Roman" w:cs="Times New Roman"/>
        </w:rPr>
        <w:t>ya que</w:t>
      </w:r>
      <w:r w:rsidRPr="00B31D21">
        <w:rPr>
          <w:rFonts w:ascii="Times New Roman" w:hAnsi="Times New Roman" w:cs="Times New Roman"/>
        </w:rPr>
        <w:t>, para este estudio se encontró que dicho indicador no solo se ubica en niveles bajos sino también desiguales.</w:t>
      </w:r>
    </w:p>
    <w:p w14:paraId="62A47326" w14:textId="77777777" w:rsidR="0052021A" w:rsidRPr="00B31D21" w:rsidRDefault="0052021A" w:rsidP="00B31D21">
      <w:pPr>
        <w:pStyle w:val="Sinespaciado"/>
        <w:spacing w:line="276" w:lineRule="auto"/>
        <w:jc w:val="both"/>
        <w:rPr>
          <w:rFonts w:ascii="Times New Roman" w:hAnsi="Times New Roman" w:cs="Times New Roman"/>
        </w:rPr>
      </w:pPr>
    </w:p>
    <w:p w14:paraId="59E27123" w14:textId="478FEAF7" w:rsidR="0052021A" w:rsidRPr="00B31D21" w:rsidRDefault="0052021A"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En cuanto a la propiedad de los activos; este se presenta como un limitante en el acceso de productos alimenticios y en específico de alimentos saludables, que son necesarios para el desarrollo óptimo de los niño/as menores de 5 años. Por otro lado, respecto a la</w:t>
      </w:r>
      <w:r w:rsidR="005A7971" w:rsidRPr="00B31D21">
        <w:rPr>
          <w:rFonts w:ascii="Times New Roman" w:hAnsi="Times New Roman" w:cs="Times New Roman"/>
        </w:rPr>
        <w:t xml:space="preserve"> poca</w:t>
      </w:r>
      <w:r w:rsidRPr="00B31D21">
        <w:rPr>
          <w:rFonts w:ascii="Times New Roman" w:hAnsi="Times New Roman" w:cs="Times New Roman"/>
        </w:rPr>
        <w:t xml:space="preserve"> disponibilidad </w:t>
      </w:r>
      <w:r w:rsidR="0054359F" w:rsidRPr="00B31D21">
        <w:rPr>
          <w:rFonts w:ascii="Times New Roman" w:hAnsi="Times New Roman" w:cs="Times New Roman"/>
        </w:rPr>
        <w:t xml:space="preserve">y baja calidad </w:t>
      </w:r>
      <w:r w:rsidRPr="00B31D21">
        <w:rPr>
          <w:rFonts w:ascii="Times New Roman" w:hAnsi="Times New Roman" w:cs="Times New Roman"/>
        </w:rPr>
        <w:t>de</w:t>
      </w:r>
      <w:r w:rsidR="00833AA1" w:rsidRPr="00B31D21">
        <w:rPr>
          <w:rFonts w:ascii="Times New Roman" w:hAnsi="Times New Roman" w:cs="Times New Roman"/>
        </w:rPr>
        <w:t xml:space="preserve"> los</w:t>
      </w:r>
      <w:r w:rsidRPr="00B31D21">
        <w:rPr>
          <w:rFonts w:ascii="Times New Roman" w:hAnsi="Times New Roman" w:cs="Times New Roman"/>
        </w:rPr>
        <w:t xml:space="preserve"> servicios públicos</w:t>
      </w:r>
      <w:r w:rsidR="0054359F" w:rsidRPr="00B31D21">
        <w:rPr>
          <w:rFonts w:ascii="Times New Roman" w:hAnsi="Times New Roman" w:cs="Times New Roman"/>
        </w:rPr>
        <w:t xml:space="preserve">, </w:t>
      </w:r>
      <w:r w:rsidRPr="00B31D21">
        <w:rPr>
          <w:rFonts w:ascii="Times New Roman" w:hAnsi="Times New Roman" w:cs="Times New Roman"/>
        </w:rPr>
        <w:t>e</w:t>
      </w:r>
      <w:r w:rsidR="00CF36BB" w:rsidRPr="00B31D21">
        <w:rPr>
          <w:rFonts w:ascii="Times New Roman" w:hAnsi="Times New Roman" w:cs="Times New Roman"/>
        </w:rPr>
        <w:t xml:space="preserve">l </w:t>
      </w:r>
      <w:r w:rsidRPr="00B31D21">
        <w:rPr>
          <w:rFonts w:ascii="Times New Roman" w:hAnsi="Times New Roman" w:cs="Times New Roman"/>
        </w:rPr>
        <w:t xml:space="preserve">95% de la población </w:t>
      </w:r>
      <w:proofErr w:type="spellStart"/>
      <w:r w:rsidRPr="00B31D21">
        <w:rPr>
          <w:rFonts w:ascii="Times New Roman" w:hAnsi="Times New Roman" w:cs="Times New Roman"/>
        </w:rPr>
        <w:t>Wayuú</w:t>
      </w:r>
      <w:proofErr w:type="spellEnd"/>
      <w:r w:rsidR="00CF36BB" w:rsidRPr="00B31D21">
        <w:rPr>
          <w:rFonts w:ascii="Times New Roman" w:hAnsi="Times New Roman" w:cs="Times New Roman"/>
        </w:rPr>
        <w:t xml:space="preserve"> se ve afectada</w:t>
      </w:r>
      <w:r w:rsidRPr="00B31D21">
        <w:rPr>
          <w:rFonts w:ascii="Times New Roman" w:hAnsi="Times New Roman" w:cs="Times New Roman"/>
        </w:rPr>
        <w:t xml:space="preserve">. Fenómenos como el del Niño han interrumpido el ciclo de lluvias, favoreciendo la sobreexplotación del recurso hídrico, que deja como resultado a las comunidades </w:t>
      </w:r>
      <w:r w:rsidR="00000ED4" w:rsidRPr="00B31D21">
        <w:rPr>
          <w:rFonts w:ascii="Times New Roman" w:hAnsi="Times New Roman" w:cs="Times New Roman"/>
        </w:rPr>
        <w:t xml:space="preserve">el </w:t>
      </w:r>
      <w:r w:rsidRPr="00B31D21">
        <w:rPr>
          <w:rFonts w:ascii="Times New Roman" w:hAnsi="Times New Roman" w:cs="Times New Roman"/>
        </w:rPr>
        <w:t>permanecer sin agua y experimentar problemas de salubridad, muertes de niños y la pérdida de su base productiva y de seguridad alimentaria. Además, en estas comunidades se consume agua cuyos parámetros biológicos están fuera del rango admisible para el consumo humano ya que, según muestras estudiadas elementos como el hierro, sulfatos, alcalinidad, cloruros y PH, están en más del doble de lo permitido para</w:t>
      </w:r>
      <w:r w:rsidR="00E57D03" w:rsidRPr="00B31D21">
        <w:rPr>
          <w:rFonts w:ascii="Times New Roman" w:hAnsi="Times New Roman" w:cs="Times New Roman"/>
        </w:rPr>
        <w:t xml:space="preserve"> </w:t>
      </w:r>
      <w:r w:rsidRPr="00B31D21">
        <w:rPr>
          <w:rFonts w:ascii="Times New Roman" w:hAnsi="Times New Roman" w:cs="Times New Roman"/>
        </w:rPr>
        <w:t xml:space="preserve">consumo humano. </w:t>
      </w:r>
    </w:p>
    <w:p w14:paraId="5F1B40FA" w14:textId="77777777" w:rsidR="0052021A" w:rsidRPr="00B31D21" w:rsidRDefault="0052021A" w:rsidP="00B31D21">
      <w:pPr>
        <w:widowControl w:val="0"/>
        <w:autoSpaceDE w:val="0"/>
        <w:autoSpaceDN w:val="0"/>
        <w:adjustRightInd w:val="0"/>
        <w:spacing w:after="0" w:line="276" w:lineRule="auto"/>
        <w:jc w:val="both"/>
        <w:rPr>
          <w:rFonts w:ascii="Times New Roman" w:hAnsi="Times New Roman" w:cs="Times New Roman"/>
        </w:rPr>
      </w:pPr>
    </w:p>
    <w:p w14:paraId="33989AED" w14:textId="0927083F" w:rsidR="0052021A" w:rsidRPr="00B31D21" w:rsidRDefault="00495126"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O</w:t>
      </w:r>
      <w:r w:rsidR="00833AA1" w:rsidRPr="00B31D21">
        <w:rPr>
          <w:rFonts w:ascii="Times New Roman" w:hAnsi="Times New Roman" w:cs="Times New Roman"/>
        </w:rPr>
        <w:t>t</w:t>
      </w:r>
      <w:r w:rsidR="00D9366C" w:rsidRPr="00B31D21">
        <w:rPr>
          <w:rFonts w:ascii="Times New Roman" w:hAnsi="Times New Roman" w:cs="Times New Roman"/>
        </w:rPr>
        <w:t xml:space="preserve">ro </w:t>
      </w:r>
      <w:r w:rsidR="001D4113" w:rsidRPr="00B31D21">
        <w:rPr>
          <w:rFonts w:ascii="Times New Roman" w:hAnsi="Times New Roman" w:cs="Times New Roman"/>
        </w:rPr>
        <w:t xml:space="preserve">de los factores asociados a esta problemática es </w:t>
      </w:r>
      <w:r w:rsidR="0052021A" w:rsidRPr="00B31D21">
        <w:rPr>
          <w:rFonts w:ascii="Times New Roman" w:hAnsi="Times New Roman" w:cs="Times New Roman"/>
        </w:rPr>
        <w:t xml:space="preserve">el hecho de estar afiliado o no a alguna entidad de seguridad social en salud, </w:t>
      </w:r>
      <w:r w:rsidR="001D4113" w:rsidRPr="00B31D21">
        <w:rPr>
          <w:rFonts w:ascii="Times New Roman" w:hAnsi="Times New Roman" w:cs="Times New Roman"/>
        </w:rPr>
        <w:t xml:space="preserve">debido </w:t>
      </w:r>
      <w:r w:rsidR="00164429" w:rsidRPr="00B31D21">
        <w:rPr>
          <w:rFonts w:ascii="Times New Roman" w:hAnsi="Times New Roman" w:cs="Times New Roman"/>
        </w:rPr>
        <w:t xml:space="preserve">a que este </w:t>
      </w:r>
      <w:r w:rsidR="0052021A" w:rsidRPr="00B31D21">
        <w:rPr>
          <w:rFonts w:ascii="Times New Roman" w:hAnsi="Times New Roman" w:cs="Times New Roman"/>
        </w:rPr>
        <w:t>interviene en el aumento de la desnutrición que se presenta para este periodo, pues a través de este servicio los niños pueden acceder a una adecuada atención en temas de salud y ser asistidos de forma eficaz para así prevenir la desfavorable situación que los aqueja.</w:t>
      </w:r>
    </w:p>
    <w:p w14:paraId="007C435A" w14:textId="77777777" w:rsidR="0052021A" w:rsidRPr="00B31D21" w:rsidRDefault="0052021A" w:rsidP="00B31D21">
      <w:pPr>
        <w:widowControl w:val="0"/>
        <w:autoSpaceDE w:val="0"/>
        <w:autoSpaceDN w:val="0"/>
        <w:adjustRightInd w:val="0"/>
        <w:spacing w:after="0" w:line="276" w:lineRule="auto"/>
        <w:jc w:val="both"/>
        <w:rPr>
          <w:rFonts w:ascii="Times New Roman" w:hAnsi="Times New Roman" w:cs="Times New Roman"/>
        </w:rPr>
      </w:pPr>
    </w:p>
    <w:p w14:paraId="252266D4" w14:textId="206C6614" w:rsidR="00AD724E" w:rsidRPr="00B31D21" w:rsidRDefault="000209DA"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 xml:space="preserve">Por último, es importante aclarar que las conclusiones anteriormente mencionadas no son definitivas dado que la ENSIN presenta muchas limitaciones y no abarca a toda la población de niños desnutridos en la Guajira, siendo un obstáculo para dar solución a esta problemática que hasta hoy en día el país padece. Adicionalmente, uno de los resultados encontrados a partir de la encuesta no es coherente, pues muestra que un factor como lo es el hecho de que el jefe de un hogar no pertenezca a una etnia, aumenta la situación desfavorable de desnutrición en los menores de 5 años que están a su cargo. Lo anterior, sin tener en cuenta que estos grupos son los que más presentan limitaciones en el acceso a </w:t>
      </w:r>
      <w:r w:rsidRPr="00B31D21">
        <w:rPr>
          <w:rFonts w:ascii="Times New Roman" w:hAnsi="Times New Roman" w:cs="Times New Roman"/>
        </w:rPr>
        <w:lastRenderedPageBreak/>
        <w:t>la educación de calidad, la atención en salud, al empleo formal y también la presencia de problemáticas asociadas a la corrupción y mala administración persistentes en el departamento de la Guajira, lo que propicia aún más la desnutrición.</w:t>
      </w:r>
      <w:r w:rsidR="00AD724E" w:rsidRPr="00B31D21">
        <w:rPr>
          <w:rFonts w:ascii="Times New Roman" w:hAnsi="Times New Roman" w:cs="Times New Roman"/>
        </w:rPr>
        <w:t xml:space="preserve"> </w:t>
      </w:r>
    </w:p>
    <w:p w14:paraId="35DBEDEB" w14:textId="77777777" w:rsidR="000209DA" w:rsidRPr="00B31D21" w:rsidRDefault="000209DA" w:rsidP="00B31D21">
      <w:pPr>
        <w:widowControl w:val="0"/>
        <w:autoSpaceDE w:val="0"/>
        <w:autoSpaceDN w:val="0"/>
        <w:adjustRightInd w:val="0"/>
        <w:spacing w:after="0" w:line="276" w:lineRule="auto"/>
        <w:jc w:val="both"/>
        <w:rPr>
          <w:rFonts w:ascii="Times New Roman" w:hAnsi="Times New Roman" w:cs="Times New Roman"/>
        </w:rPr>
      </w:pPr>
    </w:p>
    <w:p w14:paraId="3BCCD968" w14:textId="7F864E70" w:rsidR="004E2AA4" w:rsidRPr="00B31D21" w:rsidRDefault="0052021A" w:rsidP="00B31D21">
      <w:pPr>
        <w:widowControl w:val="0"/>
        <w:autoSpaceDE w:val="0"/>
        <w:autoSpaceDN w:val="0"/>
        <w:adjustRightInd w:val="0"/>
        <w:spacing w:after="0" w:line="276" w:lineRule="auto"/>
        <w:jc w:val="both"/>
        <w:rPr>
          <w:rFonts w:ascii="Times New Roman" w:hAnsi="Times New Roman" w:cs="Times New Roman"/>
        </w:rPr>
      </w:pPr>
      <w:r w:rsidRPr="00B31D21">
        <w:rPr>
          <w:rFonts w:ascii="Times New Roman" w:hAnsi="Times New Roman" w:cs="Times New Roman"/>
        </w:rPr>
        <w:t>Asimismo, se sugiere la intervención del Estado, con la implementación de políticas públicas enfocadas a incrementar las actividades económicas en las que están a cargo los jefes y miembros del hogar, además de propender a la atención de las necesidades básicas como lo son el acueducto y el alcantarillado, adicionalmente, promover mejores condiciones de las viviendas en las que residen los niños y finalmente, desarrollar políticas de atención prenatal, cuidado del niño y parto, adecuadas.</w:t>
      </w:r>
      <w:bookmarkStart w:id="0" w:name="_Hlk108740980"/>
    </w:p>
    <w:p w14:paraId="63798719" w14:textId="77777777" w:rsidR="00E66E3C" w:rsidRPr="00B31D21" w:rsidRDefault="00E66E3C" w:rsidP="00B31D21">
      <w:pPr>
        <w:widowControl w:val="0"/>
        <w:autoSpaceDE w:val="0"/>
        <w:autoSpaceDN w:val="0"/>
        <w:adjustRightInd w:val="0"/>
        <w:spacing w:after="0" w:line="276" w:lineRule="auto"/>
        <w:jc w:val="both"/>
        <w:rPr>
          <w:rFonts w:ascii="Times New Roman" w:hAnsi="Times New Roman" w:cs="Times New Roman"/>
        </w:rPr>
      </w:pPr>
    </w:p>
    <w:p w14:paraId="0070115F" w14:textId="77777777" w:rsidR="0042083A" w:rsidRPr="00B31D21" w:rsidRDefault="0042083A" w:rsidP="00B31D21">
      <w:pPr>
        <w:widowControl w:val="0"/>
        <w:autoSpaceDE w:val="0"/>
        <w:autoSpaceDN w:val="0"/>
        <w:adjustRightInd w:val="0"/>
        <w:spacing w:after="0" w:line="276" w:lineRule="auto"/>
        <w:jc w:val="both"/>
        <w:rPr>
          <w:rFonts w:ascii="Times New Roman" w:hAnsi="Times New Roman" w:cs="Times New Roman"/>
        </w:rPr>
      </w:pPr>
    </w:p>
    <w:p w14:paraId="38E89199" w14:textId="77777777" w:rsidR="0042083A" w:rsidRPr="00B31D21" w:rsidRDefault="0042083A" w:rsidP="00B31D21">
      <w:pPr>
        <w:widowControl w:val="0"/>
        <w:autoSpaceDE w:val="0"/>
        <w:autoSpaceDN w:val="0"/>
        <w:adjustRightInd w:val="0"/>
        <w:spacing w:after="0" w:line="276" w:lineRule="auto"/>
        <w:jc w:val="both"/>
        <w:rPr>
          <w:rFonts w:ascii="Times New Roman" w:hAnsi="Times New Roman" w:cs="Times New Roman"/>
        </w:rPr>
      </w:pPr>
    </w:p>
    <w:p w14:paraId="57728339" w14:textId="77777777" w:rsidR="0042083A" w:rsidRPr="00B31D21" w:rsidRDefault="0042083A" w:rsidP="00B31D21">
      <w:pPr>
        <w:widowControl w:val="0"/>
        <w:autoSpaceDE w:val="0"/>
        <w:autoSpaceDN w:val="0"/>
        <w:adjustRightInd w:val="0"/>
        <w:spacing w:after="0" w:line="276" w:lineRule="auto"/>
        <w:jc w:val="both"/>
        <w:rPr>
          <w:rFonts w:ascii="Times New Roman" w:hAnsi="Times New Roman" w:cs="Times New Roman"/>
        </w:rPr>
      </w:pPr>
    </w:p>
    <w:p w14:paraId="12C5F459" w14:textId="77777777" w:rsidR="0042083A" w:rsidRPr="00B31D21" w:rsidRDefault="0042083A" w:rsidP="00B31D21">
      <w:pPr>
        <w:widowControl w:val="0"/>
        <w:autoSpaceDE w:val="0"/>
        <w:autoSpaceDN w:val="0"/>
        <w:adjustRightInd w:val="0"/>
        <w:spacing w:after="0" w:line="276" w:lineRule="auto"/>
        <w:jc w:val="both"/>
        <w:rPr>
          <w:rFonts w:ascii="Times New Roman" w:hAnsi="Times New Roman" w:cs="Times New Roman"/>
        </w:rPr>
      </w:pPr>
    </w:p>
    <w:p w14:paraId="420E72C6" w14:textId="77777777" w:rsidR="0042083A" w:rsidRPr="00B31D21" w:rsidRDefault="0042083A" w:rsidP="00B31D21">
      <w:pPr>
        <w:widowControl w:val="0"/>
        <w:autoSpaceDE w:val="0"/>
        <w:autoSpaceDN w:val="0"/>
        <w:adjustRightInd w:val="0"/>
        <w:spacing w:after="0" w:line="276" w:lineRule="auto"/>
        <w:jc w:val="both"/>
        <w:rPr>
          <w:rFonts w:ascii="Times New Roman" w:hAnsi="Times New Roman" w:cs="Times New Roman"/>
        </w:rPr>
      </w:pPr>
    </w:p>
    <w:p w14:paraId="5DD0D644" w14:textId="77777777" w:rsidR="0042083A" w:rsidRPr="00B31D21" w:rsidRDefault="0042083A" w:rsidP="00B31D21">
      <w:pPr>
        <w:widowControl w:val="0"/>
        <w:autoSpaceDE w:val="0"/>
        <w:autoSpaceDN w:val="0"/>
        <w:adjustRightInd w:val="0"/>
        <w:spacing w:after="0" w:line="276" w:lineRule="auto"/>
        <w:jc w:val="both"/>
        <w:rPr>
          <w:rFonts w:ascii="Times New Roman" w:hAnsi="Times New Roman" w:cs="Times New Roman"/>
        </w:rPr>
      </w:pPr>
    </w:p>
    <w:p w14:paraId="3BC8D1B8" w14:textId="77777777" w:rsidR="0042083A" w:rsidRPr="00B31D21" w:rsidRDefault="0042083A" w:rsidP="00B31D21">
      <w:pPr>
        <w:widowControl w:val="0"/>
        <w:autoSpaceDE w:val="0"/>
        <w:autoSpaceDN w:val="0"/>
        <w:adjustRightInd w:val="0"/>
        <w:spacing w:after="0" w:line="276" w:lineRule="auto"/>
        <w:jc w:val="both"/>
        <w:rPr>
          <w:rFonts w:ascii="Times New Roman" w:hAnsi="Times New Roman" w:cs="Times New Roman"/>
        </w:rPr>
      </w:pPr>
    </w:p>
    <w:p w14:paraId="2859FFC2" w14:textId="77777777" w:rsidR="00F848F3" w:rsidRPr="00B31D21" w:rsidRDefault="00F848F3" w:rsidP="00B31D21">
      <w:pPr>
        <w:widowControl w:val="0"/>
        <w:autoSpaceDE w:val="0"/>
        <w:autoSpaceDN w:val="0"/>
        <w:adjustRightInd w:val="0"/>
        <w:spacing w:after="0" w:line="276" w:lineRule="auto"/>
        <w:jc w:val="both"/>
        <w:rPr>
          <w:rFonts w:ascii="Times New Roman" w:hAnsi="Times New Roman" w:cs="Times New Roman"/>
        </w:rPr>
      </w:pPr>
    </w:p>
    <w:p w14:paraId="12AF8EF4" w14:textId="5B06A117" w:rsidR="00F848F3" w:rsidRPr="00B31D21" w:rsidRDefault="00F848F3" w:rsidP="00B31D21">
      <w:pPr>
        <w:widowControl w:val="0"/>
        <w:autoSpaceDE w:val="0"/>
        <w:autoSpaceDN w:val="0"/>
        <w:adjustRightInd w:val="0"/>
        <w:spacing w:after="0" w:line="276" w:lineRule="auto"/>
        <w:jc w:val="both"/>
        <w:rPr>
          <w:rFonts w:ascii="Times New Roman" w:hAnsi="Times New Roman" w:cs="Times New Roman"/>
        </w:rPr>
      </w:pPr>
    </w:p>
    <w:p w14:paraId="285EC2FA" w14:textId="77777777" w:rsidR="00E34C8F" w:rsidRPr="00B31D21" w:rsidRDefault="00E34C8F" w:rsidP="00B31D21">
      <w:pPr>
        <w:widowControl w:val="0"/>
        <w:autoSpaceDE w:val="0"/>
        <w:autoSpaceDN w:val="0"/>
        <w:adjustRightInd w:val="0"/>
        <w:spacing w:after="0" w:line="276" w:lineRule="auto"/>
        <w:jc w:val="both"/>
        <w:rPr>
          <w:rFonts w:ascii="Times New Roman" w:hAnsi="Times New Roman" w:cs="Times New Roman"/>
        </w:rPr>
      </w:pPr>
    </w:p>
    <w:p w14:paraId="09A6B570" w14:textId="00FA12EF" w:rsidR="00F848F3" w:rsidRPr="00B31D21" w:rsidRDefault="00F848F3" w:rsidP="00B31D21">
      <w:pPr>
        <w:widowControl w:val="0"/>
        <w:autoSpaceDE w:val="0"/>
        <w:autoSpaceDN w:val="0"/>
        <w:adjustRightInd w:val="0"/>
        <w:spacing w:after="0" w:line="276" w:lineRule="auto"/>
        <w:jc w:val="both"/>
        <w:rPr>
          <w:rFonts w:ascii="Times New Roman" w:hAnsi="Times New Roman" w:cs="Times New Roman"/>
        </w:rPr>
      </w:pPr>
    </w:p>
    <w:p w14:paraId="14B4FFB1" w14:textId="77777777" w:rsidR="00906CBE" w:rsidRPr="00B31D21" w:rsidRDefault="00906CBE" w:rsidP="00B31D21">
      <w:pPr>
        <w:widowControl w:val="0"/>
        <w:autoSpaceDE w:val="0"/>
        <w:autoSpaceDN w:val="0"/>
        <w:adjustRightInd w:val="0"/>
        <w:spacing w:after="0" w:line="276" w:lineRule="auto"/>
        <w:jc w:val="both"/>
        <w:rPr>
          <w:rFonts w:ascii="Times New Roman" w:hAnsi="Times New Roman" w:cs="Times New Roman"/>
        </w:rPr>
      </w:pPr>
    </w:p>
    <w:p w14:paraId="0A9624D3" w14:textId="77777777" w:rsidR="00F848F3" w:rsidRPr="00B31D21" w:rsidRDefault="00F848F3" w:rsidP="00B31D21">
      <w:pPr>
        <w:widowControl w:val="0"/>
        <w:autoSpaceDE w:val="0"/>
        <w:autoSpaceDN w:val="0"/>
        <w:adjustRightInd w:val="0"/>
        <w:spacing w:after="0" w:line="276" w:lineRule="auto"/>
        <w:jc w:val="both"/>
        <w:rPr>
          <w:rFonts w:ascii="Times New Roman" w:hAnsi="Times New Roman" w:cs="Times New Roman"/>
        </w:rPr>
      </w:pPr>
    </w:p>
    <w:p w14:paraId="159C7155" w14:textId="0EDB095E" w:rsidR="00F848F3" w:rsidRPr="00B31D21" w:rsidRDefault="00F848F3" w:rsidP="00B31D21">
      <w:pPr>
        <w:widowControl w:val="0"/>
        <w:autoSpaceDE w:val="0"/>
        <w:autoSpaceDN w:val="0"/>
        <w:adjustRightInd w:val="0"/>
        <w:spacing w:after="0" w:line="276" w:lineRule="auto"/>
        <w:jc w:val="both"/>
        <w:rPr>
          <w:rFonts w:ascii="Times New Roman" w:hAnsi="Times New Roman" w:cs="Times New Roman"/>
        </w:rPr>
      </w:pPr>
    </w:p>
    <w:p w14:paraId="04031705" w14:textId="0596D351"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06357C42" w14:textId="4CEC9B6F"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2C13D8A7" w14:textId="106B44A7"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7E35872B" w14:textId="668F67EB"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26928068" w14:textId="5D54EE0C"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1E3D1B27" w14:textId="29476403"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32D48D73" w14:textId="1F433DC3"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71A5122A" w14:textId="64B6DB87"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5610B710" w14:textId="5A4BC5AA"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27EAF755" w14:textId="7C1F32EB"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53F166AB" w14:textId="6EFC8D5A"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69C7B0BA" w14:textId="2CD3B34D"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509261BF" w14:textId="1ABCAEE3"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538DED6A" w14:textId="06D9E922"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70D166DC" w14:textId="2C63F7E4"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1229A3F2" w14:textId="628344A4"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60ED3D97" w14:textId="0860A6EC"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7EF04FC5" w14:textId="643146EE"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517AF6CB" w14:textId="77777777" w:rsidR="0074147F" w:rsidRPr="00B31D21" w:rsidRDefault="0074147F" w:rsidP="00B31D21">
      <w:pPr>
        <w:widowControl w:val="0"/>
        <w:autoSpaceDE w:val="0"/>
        <w:autoSpaceDN w:val="0"/>
        <w:adjustRightInd w:val="0"/>
        <w:spacing w:after="0" w:line="276" w:lineRule="auto"/>
        <w:jc w:val="both"/>
        <w:rPr>
          <w:rFonts w:ascii="Times New Roman" w:hAnsi="Times New Roman" w:cs="Times New Roman"/>
        </w:rPr>
      </w:pPr>
    </w:p>
    <w:p w14:paraId="64AA31F3" w14:textId="77777777" w:rsidR="0042083A" w:rsidRPr="00B31D21" w:rsidRDefault="0042083A" w:rsidP="00B31D21">
      <w:pPr>
        <w:widowControl w:val="0"/>
        <w:autoSpaceDE w:val="0"/>
        <w:autoSpaceDN w:val="0"/>
        <w:adjustRightInd w:val="0"/>
        <w:spacing w:after="0" w:line="276" w:lineRule="auto"/>
        <w:jc w:val="both"/>
        <w:rPr>
          <w:rFonts w:ascii="Times New Roman" w:hAnsi="Times New Roman" w:cs="Times New Roman"/>
        </w:rPr>
      </w:pPr>
    </w:p>
    <w:p w14:paraId="04728062" w14:textId="20AD84D0" w:rsidR="00805727" w:rsidRPr="00B31D21" w:rsidRDefault="00720F58" w:rsidP="00B31D21">
      <w:pPr>
        <w:widowControl w:val="0"/>
        <w:autoSpaceDE w:val="0"/>
        <w:autoSpaceDN w:val="0"/>
        <w:adjustRightInd w:val="0"/>
        <w:spacing w:after="0" w:line="276" w:lineRule="auto"/>
        <w:jc w:val="both"/>
        <w:rPr>
          <w:rFonts w:ascii="Times New Roman" w:hAnsi="Times New Roman" w:cs="Times New Roman"/>
          <w:b/>
          <w:bCs/>
          <w:lang w:val="en-GB"/>
        </w:rPr>
      </w:pPr>
      <w:r w:rsidRPr="00B31D21">
        <w:rPr>
          <w:rFonts w:ascii="Times New Roman" w:hAnsi="Times New Roman" w:cs="Times New Roman"/>
          <w:b/>
          <w:bCs/>
          <w:lang w:val="en-GB"/>
        </w:rPr>
        <w:lastRenderedPageBreak/>
        <w:t>6</w:t>
      </w:r>
      <w:r w:rsidR="00805727" w:rsidRPr="00B31D21">
        <w:rPr>
          <w:rFonts w:ascii="Times New Roman" w:hAnsi="Times New Roman" w:cs="Times New Roman"/>
          <w:b/>
          <w:bCs/>
          <w:lang w:val="en-GB"/>
        </w:rPr>
        <w:t xml:space="preserve">. </w:t>
      </w:r>
      <w:proofErr w:type="spellStart"/>
      <w:r w:rsidR="00805727" w:rsidRPr="00B31D21">
        <w:rPr>
          <w:rFonts w:ascii="Times New Roman" w:hAnsi="Times New Roman" w:cs="Times New Roman"/>
          <w:b/>
          <w:bCs/>
          <w:lang w:val="en-GB"/>
        </w:rPr>
        <w:t>Referencias</w:t>
      </w:r>
      <w:proofErr w:type="spellEnd"/>
      <w:r w:rsidR="00805727" w:rsidRPr="00B31D21">
        <w:rPr>
          <w:rFonts w:ascii="Times New Roman" w:hAnsi="Times New Roman" w:cs="Times New Roman"/>
          <w:b/>
          <w:bCs/>
          <w:lang w:val="en-GB"/>
        </w:rPr>
        <w:t xml:space="preserve"> </w:t>
      </w:r>
      <w:proofErr w:type="spellStart"/>
      <w:r w:rsidR="00805727" w:rsidRPr="00B31D21">
        <w:rPr>
          <w:rFonts w:ascii="Times New Roman" w:hAnsi="Times New Roman" w:cs="Times New Roman"/>
          <w:b/>
          <w:bCs/>
          <w:lang w:val="en-GB"/>
        </w:rPr>
        <w:t>bibliográficas</w:t>
      </w:r>
      <w:proofErr w:type="spellEnd"/>
      <w:r w:rsidR="00805727" w:rsidRPr="00B31D21">
        <w:rPr>
          <w:rFonts w:ascii="Times New Roman" w:hAnsi="Times New Roman" w:cs="Times New Roman"/>
          <w:b/>
          <w:bCs/>
          <w:lang w:val="en-GB"/>
        </w:rPr>
        <w:t xml:space="preserve"> </w:t>
      </w:r>
    </w:p>
    <w:p w14:paraId="761A4B86" w14:textId="77777777" w:rsidR="00E66E3C" w:rsidRPr="00B31D21" w:rsidRDefault="00E66E3C" w:rsidP="00B31D21">
      <w:pPr>
        <w:widowControl w:val="0"/>
        <w:autoSpaceDE w:val="0"/>
        <w:autoSpaceDN w:val="0"/>
        <w:adjustRightInd w:val="0"/>
        <w:spacing w:after="0" w:line="276" w:lineRule="auto"/>
        <w:jc w:val="both"/>
        <w:rPr>
          <w:rFonts w:ascii="Times New Roman" w:hAnsi="Times New Roman" w:cs="Times New Roman"/>
          <w:lang w:val="en-US"/>
        </w:rPr>
      </w:pPr>
    </w:p>
    <w:p w14:paraId="2B1BD151" w14:textId="77777777" w:rsidR="005D4D12" w:rsidRPr="00B31D21" w:rsidRDefault="005D4D12" w:rsidP="00B31D21">
      <w:pPr>
        <w:spacing w:after="0" w:line="276" w:lineRule="auto"/>
        <w:jc w:val="both"/>
        <w:rPr>
          <w:rFonts w:ascii="Times New Roman" w:hAnsi="Times New Roman" w:cs="Times New Roman"/>
          <w:i/>
          <w:iCs/>
          <w:shd w:val="clear" w:color="auto" w:fill="FFFFFF"/>
          <w:lang w:val="en-US"/>
        </w:rPr>
      </w:pPr>
      <w:bookmarkStart w:id="1" w:name="_Hlk108741468"/>
      <w:r w:rsidRPr="00B31D21">
        <w:rPr>
          <w:rFonts w:ascii="Times New Roman" w:hAnsi="Times New Roman" w:cs="Times New Roman"/>
          <w:shd w:val="clear" w:color="auto" w:fill="FFFFFF"/>
          <w:lang w:val="en-US"/>
        </w:rPr>
        <w:t xml:space="preserve">Afzal, U. (2013). </w:t>
      </w:r>
      <w:r w:rsidRPr="00B31D21">
        <w:rPr>
          <w:rFonts w:ascii="Times New Roman" w:hAnsi="Times New Roman" w:cs="Times New Roman"/>
          <w:i/>
          <w:iCs/>
          <w:shd w:val="clear" w:color="auto" w:fill="FFFFFF"/>
          <w:lang w:val="en-US"/>
        </w:rPr>
        <w:t>“What Matters in Child Health: An Instrumental Variable Analysis. Child</w:t>
      </w:r>
    </w:p>
    <w:p w14:paraId="6539D1FC" w14:textId="59AF6938" w:rsidR="005D4D12" w:rsidRPr="00B31D21" w:rsidRDefault="005D4D12" w:rsidP="00B31D21">
      <w:pPr>
        <w:spacing w:after="0" w:line="276" w:lineRule="auto"/>
        <w:ind w:left="708"/>
        <w:jc w:val="both"/>
        <w:rPr>
          <w:rFonts w:ascii="Times New Roman" w:hAnsi="Times New Roman" w:cs="Times New Roman"/>
          <w:lang w:val="en-US"/>
        </w:rPr>
      </w:pPr>
      <w:r w:rsidRPr="00B31D21">
        <w:rPr>
          <w:rFonts w:ascii="Times New Roman" w:hAnsi="Times New Roman" w:cs="Times New Roman"/>
          <w:i/>
          <w:iCs/>
          <w:shd w:val="clear" w:color="auto" w:fill="FFFFFF"/>
          <w:lang w:val="en-US"/>
        </w:rPr>
        <w:t>Indicators Research”</w:t>
      </w:r>
      <w:r w:rsidRPr="00B31D21">
        <w:rPr>
          <w:rFonts w:ascii="Times New Roman" w:hAnsi="Times New Roman" w:cs="Times New Roman"/>
          <w:shd w:val="clear" w:color="auto" w:fill="FFFFFF"/>
          <w:lang w:val="en-US"/>
        </w:rPr>
        <w:t>, 6(4), 673–693.</w:t>
      </w:r>
      <w:r w:rsidR="00266D22" w:rsidRPr="00B31D21">
        <w:rPr>
          <w:rFonts w:ascii="Times New Roman" w:hAnsi="Times New Roman" w:cs="Times New Roman"/>
          <w:shd w:val="clear" w:color="auto" w:fill="FFFFFF"/>
          <w:lang w:val="en-US"/>
        </w:rPr>
        <w:t xml:space="preserve"> </w:t>
      </w:r>
      <w:hyperlink r:id="rId12" w:tgtFrame="_blank" w:history="1">
        <w:r w:rsidR="00266D22" w:rsidRPr="00B31D21">
          <w:rPr>
            <w:rFonts w:ascii="Times New Roman" w:eastAsia="Times New Roman" w:hAnsi="Times New Roman" w:cs="Times New Roman"/>
            <w:lang w:val="en-US" w:eastAsia="es-CO"/>
          </w:rPr>
          <w:t>https://doi.org/10.1007/s12187-013-9186-6</w:t>
        </w:r>
      </w:hyperlink>
    </w:p>
    <w:p w14:paraId="7639AE46" w14:textId="77777777" w:rsidR="005D4D12" w:rsidRPr="00B31D21" w:rsidRDefault="005D4D12" w:rsidP="00B31D21">
      <w:pPr>
        <w:spacing w:after="0" w:line="276" w:lineRule="auto"/>
        <w:ind w:left="708"/>
        <w:jc w:val="both"/>
        <w:rPr>
          <w:rFonts w:ascii="Times New Roman" w:hAnsi="Times New Roman" w:cs="Times New Roman"/>
          <w:lang w:val="en-US"/>
        </w:rPr>
      </w:pPr>
    </w:p>
    <w:p w14:paraId="1DDFABB1" w14:textId="06E10B69" w:rsidR="005D4D12" w:rsidRPr="00B31D21" w:rsidRDefault="005D4D12" w:rsidP="00B31D21">
      <w:pPr>
        <w:spacing w:after="0" w:line="276" w:lineRule="auto"/>
        <w:jc w:val="both"/>
        <w:rPr>
          <w:rFonts w:ascii="Times New Roman" w:hAnsi="Times New Roman" w:cs="Times New Roman"/>
          <w:i/>
          <w:iCs/>
          <w:lang w:val="en-US"/>
        </w:rPr>
      </w:pPr>
      <w:r w:rsidRPr="00B31D21">
        <w:rPr>
          <w:rFonts w:ascii="Times New Roman" w:hAnsi="Times New Roman" w:cs="Times New Roman"/>
          <w:lang w:val="en-US"/>
        </w:rPr>
        <w:t xml:space="preserve">Agbor, J. A. and Price, G.N. (2014). </w:t>
      </w:r>
      <w:r w:rsidRPr="00B31D21">
        <w:rPr>
          <w:rFonts w:ascii="Times New Roman" w:hAnsi="Times New Roman" w:cs="Times New Roman"/>
          <w:i/>
          <w:iCs/>
          <w:lang w:val="en-US"/>
        </w:rPr>
        <w:t>‘Does famine matter for aggregate adolescent human capital</w:t>
      </w:r>
    </w:p>
    <w:p w14:paraId="28CA6D4F" w14:textId="7BF72CF9" w:rsidR="005D4D12" w:rsidRPr="00B31D21" w:rsidRDefault="005D4D12" w:rsidP="00B31D21">
      <w:pPr>
        <w:spacing w:after="0" w:line="276" w:lineRule="auto"/>
        <w:ind w:left="708"/>
        <w:jc w:val="both"/>
        <w:rPr>
          <w:rFonts w:ascii="Times New Roman" w:hAnsi="Times New Roman" w:cs="Times New Roman"/>
        </w:rPr>
      </w:pPr>
      <w:r w:rsidRPr="00B31D21">
        <w:rPr>
          <w:rFonts w:ascii="Times New Roman" w:hAnsi="Times New Roman" w:cs="Times New Roman"/>
          <w:i/>
          <w:iCs/>
          <w:lang w:val="en-US"/>
        </w:rPr>
        <w:t>acquisition in Sub-Saharan Africa?’</w:t>
      </w:r>
      <w:r w:rsidRPr="00B31D21">
        <w:rPr>
          <w:rFonts w:ascii="Times New Roman" w:hAnsi="Times New Roman" w:cs="Times New Roman"/>
          <w:lang w:val="en-US"/>
        </w:rPr>
        <w:t>, African Development Review, 26(3).</w:t>
      </w:r>
      <w:r w:rsidR="00167EE2" w:rsidRPr="00B31D21">
        <w:rPr>
          <w:rFonts w:ascii="Times New Roman" w:hAnsi="Times New Roman" w:cs="Times New Roman"/>
          <w:lang w:val="en-US"/>
        </w:rPr>
        <w:t xml:space="preserve"> </w:t>
      </w:r>
      <w:hyperlink r:id="rId13" w:tgtFrame="_blank" w:history="1">
        <w:r w:rsidR="00167EE2" w:rsidRPr="00B31D21">
          <w:rPr>
            <w:rFonts w:ascii="Times New Roman" w:eastAsia="Times New Roman" w:hAnsi="Times New Roman" w:cs="Times New Roman"/>
            <w:lang w:eastAsia="es-CO"/>
          </w:rPr>
          <w:t>https://doi.org/10.1111/1467-8268.12104</w:t>
        </w:r>
      </w:hyperlink>
    </w:p>
    <w:p w14:paraId="6A6366F2" w14:textId="77777777" w:rsidR="00805727" w:rsidRPr="00B31D21" w:rsidRDefault="00805727" w:rsidP="00B31D21">
      <w:pPr>
        <w:spacing w:after="0" w:line="276" w:lineRule="auto"/>
        <w:jc w:val="both"/>
        <w:rPr>
          <w:rFonts w:ascii="Times New Roman" w:hAnsi="Times New Roman" w:cs="Times New Roman"/>
        </w:rPr>
      </w:pPr>
    </w:p>
    <w:p w14:paraId="027146A8" w14:textId="77777777" w:rsidR="00805727" w:rsidRPr="00B31D21" w:rsidRDefault="00805727" w:rsidP="00B31D21">
      <w:pPr>
        <w:pStyle w:val="Sinespaciado"/>
        <w:spacing w:line="276" w:lineRule="auto"/>
        <w:jc w:val="both"/>
        <w:rPr>
          <w:rFonts w:ascii="Times New Roman" w:hAnsi="Times New Roman" w:cs="Times New Roman"/>
          <w:i/>
          <w:iCs/>
        </w:rPr>
      </w:pPr>
      <w:r w:rsidRPr="00B31D21">
        <w:rPr>
          <w:rFonts w:ascii="Times New Roman" w:hAnsi="Times New Roman" w:cs="Times New Roman"/>
        </w:rPr>
        <w:t xml:space="preserve">Banco de la República. (2017). </w:t>
      </w:r>
      <w:r w:rsidRPr="00B31D21">
        <w:rPr>
          <w:rFonts w:ascii="Times New Roman" w:hAnsi="Times New Roman" w:cs="Times New Roman"/>
          <w:i/>
          <w:iCs/>
        </w:rPr>
        <w:t>La mortalidad infantil en La Guajira: Una caracterización</w:t>
      </w:r>
    </w:p>
    <w:p w14:paraId="4EB04E5B" w14:textId="77777777" w:rsidR="00805727" w:rsidRPr="00403D25" w:rsidRDefault="00805727" w:rsidP="00B31D21">
      <w:pPr>
        <w:pStyle w:val="Sinespaciado"/>
        <w:spacing w:line="276" w:lineRule="auto"/>
        <w:ind w:left="708"/>
        <w:jc w:val="both"/>
        <w:rPr>
          <w:rFonts w:ascii="Times New Roman" w:hAnsi="Times New Roman" w:cs="Times New Roman"/>
          <w:i/>
          <w:iCs/>
          <w:lang w:val="en-US"/>
        </w:rPr>
      </w:pPr>
      <w:proofErr w:type="spellStart"/>
      <w:r w:rsidRPr="00403D25">
        <w:rPr>
          <w:rFonts w:ascii="Times New Roman" w:hAnsi="Times New Roman" w:cs="Times New Roman"/>
          <w:i/>
          <w:iCs/>
          <w:lang w:val="en-US"/>
        </w:rPr>
        <w:t>estructural</w:t>
      </w:r>
      <w:proofErr w:type="spellEnd"/>
      <w:r w:rsidRPr="00403D25">
        <w:rPr>
          <w:rFonts w:ascii="Times New Roman" w:hAnsi="Times New Roman" w:cs="Times New Roman"/>
          <w:i/>
          <w:iCs/>
          <w:lang w:val="en-US"/>
        </w:rPr>
        <w:t xml:space="preserve">. </w:t>
      </w:r>
    </w:p>
    <w:p w14:paraId="7C665409" w14:textId="7CB2D0E1" w:rsidR="008C4087" w:rsidRPr="00403D25" w:rsidRDefault="008C4087" w:rsidP="00B31D21">
      <w:pPr>
        <w:spacing w:after="0" w:line="276" w:lineRule="auto"/>
        <w:jc w:val="both"/>
        <w:rPr>
          <w:rFonts w:ascii="Times New Roman" w:hAnsi="Times New Roman" w:cs="Times New Roman"/>
          <w:i/>
          <w:iCs/>
          <w:lang w:val="en-US"/>
        </w:rPr>
      </w:pPr>
    </w:p>
    <w:p w14:paraId="27747872" w14:textId="77777777" w:rsidR="008C4087" w:rsidRPr="00B31D21" w:rsidRDefault="008C4087" w:rsidP="00B31D21">
      <w:pPr>
        <w:spacing w:after="0" w:line="276" w:lineRule="auto"/>
        <w:rPr>
          <w:rFonts w:ascii="Times New Roman" w:hAnsi="Times New Roman" w:cs="Times New Roman"/>
          <w:i/>
          <w:iCs/>
          <w:lang w:val="en-US"/>
        </w:rPr>
      </w:pPr>
      <w:r w:rsidRPr="00B31D21">
        <w:rPr>
          <w:rFonts w:ascii="Times New Roman" w:hAnsi="Times New Roman" w:cs="Times New Roman"/>
          <w:lang w:val="en-US"/>
        </w:rPr>
        <w:t>Bhargava, A., Jamison, D., Lawrence, L., &amp; Murray, C. J. (2001).</w:t>
      </w:r>
      <w:r w:rsidRPr="00B31D21">
        <w:rPr>
          <w:rFonts w:ascii="Times New Roman" w:hAnsi="Times New Roman" w:cs="Times New Roman"/>
          <w:i/>
          <w:iCs/>
          <w:lang w:val="en-US"/>
        </w:rPr>
        <w:t xml:space="preserve"> Modeling the Effects</w:t>
      </w:r>
    </w:p>
    <w:p w14:paraId="7304526E" w14:textId="3A3D6F20" w:rsidR="008C4087" w:rsidRPr="00B31D21" w:rsidRDefault="008C4087" w:rsidP="00B31D21">
      <w:pPr>
        <w:spacing w:after="0" w:line="276" w:lineRule="auto"/>
        <w:rPr>
          <w:rFonts w:ascii="Times New Roman" w:hAnsi="Times New Roman" w:cs="Times New Roman"/>
          <w:i/>
          <w:iCs/>
          <w:lang w:val="en-US"/>
        </w:rPr>
      </w:pPr>
      <w:r w:rsidRPr="00B31D21">
        <w:rPr>
          <w:rFonts w:ascii="Times New Roman" w:hAnsi="Times New Roman" w:cs="Times New Roman"/>
          <w:i/>
          <w:iCs/>
          <w:lang w:val="en-US"/>
        </w:rPr>
        <w:t>of Health on Economic Growth (No. 33).</w:t>
      </w:r>
    </w:p>
    <w:p w14:paraId="404A0287" w14:textId="77777777" w:rsidR="00805727" w:rsidRPr="00B31D21" w:rsidRDefault="00805727" w:rsidP="00B31D21">
      <w:pPr>
        <w:spacing w:after="0" w:line="276" w:lineRule="auto"/>
        <w:ind w:left="708"/>
        <w:jc w:val="both"/>
        <w:rPr>
          <w:rFonts w:ascii="Times New Roman" w:hAnsi="Times New Roman" w:cs="Times New Roman"/>
          <w:i/>
          <w:iCs/>
          <w:lang w:val="en-US"/>
        </w:rPr>
      </w:pPr>
    </w:p>
    <w:p w14:paraId="724FC3CA" w14:textId="77777777" w:rsidR="00805727" w:rsidRPr="00B31D21" w:rsidRDefault="00805727" w:rsidP="00B31D21">
      <w:pPr>
        <w:spacing w:after="0" w:line="276" w:lineRule="auto"/>
        <w:jc w:val="both"/>
        <w:rPr>
          <w:rFonts w:ascii="Times New Roman" w:hAnsi="Times New Roman" w:cs="Times New Roman"/>
          <w:lang w:val="en-US"/>
        </w:rPr>
      </w:pPr>
      <w:r w:rsidRPr="00403D25">
        <w:rPr>
          <w:rFonts w:ascii="Times New Roman" w:eastAsia="Times New Roman" w:hAnsi="Times New Roman" w:cs="Times New Roman"/>
          <w:lang w:val="en-US"/>
        </w:rPr>
        <w:t xml:space="preserve">Black, R. E., et al. </w:t>
      </w:r>
      <w:r w:rsidRPr="00B31D21">
        <w:rPr>
          <w:rFonts w:ascii="Times New Roman" w:eastAsia="Times New Roman" w:hAnsi="Times New Roman" w:cs="Times New Roman"/>
          <w:lang w:val="en-US"/>
        </w:rPr>
        <w:t xml:space="preserve">(2013). </w:t>
      </w:r>
      <w:r w:rsidRPr="00B31D21">
        <w:rPr>
          <w:rFonts w:ascii="Times New Roman" w:eastAsia="Times New Roman" w:hAnsi="Times New Roman" w:cs="Times New Roman"/>
          <w:i/>
          <w:iCs/>
          <w:lang w:val="en-US"/>
        </w:rPr>
        <w:t>‘Maternal and child undernutrition and overweight in low-income and</w:t>
      </w:r>
    </w:p>
    <w:p w14:paraId="791718E9" w14:textId="12A4311B" w:rsidR="00805727" w:rsidRPr="00B31D21" w:rsidRDefault="00805727" w:rsidP="00B31D21">
      <w:pPr>
        <w:spacing w:after="0" w:line="276" w:lineRule="auto"/>
        <w:ind w:left="708"/>
        <w:jc w:val="both"/>
        <w:rPr>
          <w:rFonts w:ascii="Times New Roman" w:hAnsi="Times New Roman" w:cs="Times New Roman"/>
        </w:rPr>
      </w:pPr>
      <w:r w:rsidRPr="00B31D21">
        <w:rPr>
          <w:rFonts w:ascii="Times New Roman" w:eastAsia="Times New Roman" w:hAnsi="Times New Roman" w:cs="Times New Roman"/>
          <w:i/>
          <w:iCs/>
          <w:lang w:val="en-US"/>
        </w:rPr>
        <w:t>middle-income countries’</w:t>
      </w:r>
      <w:r w:rsidRPr="00B31D21">
        <w:rPr>
          <w:rFonts w:ascii="Times New Roman" w:eastAsia="Times New Roman" w:hAnsi="Times New Roman" w:cs="Times New Roman"/>
          <w:lang w:val="en-US"/>
        </w:rPr>
        <w:t xml:space="preserve">, The Lancet, 382(9890), </w:t>
      </w:r>
      <w:proofErr w:type="spellStart"/>
      <w:r w:rsidRPr="00B31D21">
        <w:rPr>
          <w:rFonts w:ascii="Times New Roman" w:eastAsia="Times New Roman" w:hAnsi="Times New Roman" w:cs="Times New Roman"/>
          <w:lang w:val="en-US"/>
        </w:rPr>
        <w:t>págs</w:t>
      </w:r>
      <w:proofErr w:type="spellEnd"/>
      <w:r w:rsidRPr="00B31D21">
        <w:rPr>
          <w:rFonts w:ascii="Times New Roman" w:eastAsia="Times New Roman" w:hAnsi="Times New Roman" w:cs="Times New Roman"/>
          <w:lang w:val="en-US"/>
        </w:rPr>
        <w:t>. 427–451; OMS (2018). Malnutrition factsheet, OMS, Ginebra.</w:t>
      </w:r>
      <w:r w:rsidR="00596023" w:rsidRPr="00B31D21">
        <w:rPr>
          <w:rFonts w:ascii="Times New Roman" w:eastAsia="Times New Roman" w:hAnsi="Times New Roman" w:cs="Times New Roman"/>
          <w:lang w:val="en-US"/>
        </w:rPr>
        <w:t xml:space="preserve"> </w:t>
      </w:r>
      <w:hyperlink r:id="rId14" w:tgtFrame="_blank" w:history="1">
        <w:r w:rsidR="00596023" w:rsidRPr="00B31D21">
          <w:rPr>
            <w:rFonts w:ascii="Times New Roman" w:eastAsia="Times New Roman" w:hAnsi="Times New Roman" w:cs="Times New Roman"/>
            <w:lang w:eastAsia="es-CO"/>
          </w:rPr>
          <w:t>https://doi.org/10.1016/S0140-6736(13)60937-X</w:t>
        </w:r>
      </w:hyperlink>
    </w:p>
    <w:p w14:paraId="6688D05F" w14:textId="77777777" w:rsidR="00805727" w:rsidRPr="00B31D21" w:rsidRDefault="00805727" w:rsidP="00B31D21">
      <w:pPr>
        <w:spacing w:after="0" w:line="276" w:lineRule="auto"/>
        <w:jc w:val="both"/>
        <w:rPr>
          <w:rFonts w:ascii="Times New Roman" w:hAnsi="Times New Roman" w:cs="Times New Roman"/>
          <w:lang w:val="es-CU"/>
        </w:rPr>
      </w:pPr>
    </w:p>
    <w:p w14:paraId="29AEC466" w14:textId="384B99AF" w:rsidR="00805727" w:rsidRPr="00B31D21" w:rsidRDefault="00805727" w:rsidP="00B31D21">
      <w:pPr>
        <w:spacing w:after="0" w:line="276" w:lineRule="auto"/>
        <w:jc w:val="both"/>
        <w:rPr>
          <w:rFonts w:ascii="Times New Roman" w:hAnsi="Times New Roman" w:cs="Times New Roman"/>
          <w:i/>
          <w:iCs/>
        </w:rPr>
      </w:pPr>
      <w:r w:rsidRPr="00B31D21">
        <w:rPr>
          <w:rFonts w:ascii="Times New Roman" w:hAnsi="Times New Roman" w:cs="Times New Roman"/>
        </w:rPr>
        <w:t>Constitución Política de Colombia. (1991). Capitulo II, Art</w:t>
      </w:r>
      <w:r w:rsidR="00F20761" w:rsidRPr="00B31D21">
        <w:rPr>
          <w:rFonts w:ascii="Times New Roman" w:hAnsi="Times New Roman" w:cs="Times New Roman"/>
        </w:rPr>
        <w:t>í</w:t>
      </w:r>
      <w:r w:rsidRPr="00B31D21">
        <w:rPr>
          <w:rFonts w:ascii="Times New Roman" w:hAnsi="Times New Roman" w:cs="Times New Roman"/>
        </w:rPr>
        <w:t>c</w:t>
      </w:r>
      <w:r w:rsidR="00F20761" w:rsidRPr="00B31D21">
        <w:rPr>
          <w:rFonts w:ascii="Times New Roman" w:hAnsi="Times New Roman" w:cs="Times New Roman"/>
        </w:rPr>
        <w:t>u</w:t>
      </w:r>
      <w:r w:rsidRPr="00B31D21">
        <w:rPr>
          <w:rFonts w:ascii="Times New Roman" w:hAnsi="Times New Roman" w:cs="Times New Roman"/>
        </w:rPr>
        <w:t xml:space="preserve">lo 44: </w:t>
      </w:r>
      <w:r w:rsidRPr="00B31D21">
        <w:rPr>
          <w:rFonts w:ascii="Times New Roman" w:hAnsi="Times New Roman" w:cs="Times New Roman"/>
          <w:i/>
          <w:iCs/>
        </w:rPr>
        <w:t>De los derechos sociales,</w:t>
      </w:r>
    </w:p>
    <w:p w14:paraId="30B14882" w14:textId="77777777" w:rsidR="00805727" w:rsidRPr="00B31D21" w:rsidRDefault="00805727" w:rsidP="00B31D21">
      <w:pPr>
        <w:spacing w:after="0" w:line="276" w:lineRule="auto"/>
        <w:ind w:left="708"/>
        <w:jc w:val="both"/>
        <w:rPr>
          <w:rFonts w:ascii="Times New Roman" w:hAnsi="Times New Roman" w:cs="Times New Roman"/>
          <w:i/>
          <w:iCs/>
        </w:rPr>
      </w:pPr>
      <w:r w:rsidRPr="00B31D21">
        <w:rPr>
          <w:rFonts w:ascii="Times New Roman" w:hAnsi="Times New Roman" w:cs="Times New Roman"/>
          <w:i/>
          <w:iCs/>
        </w:rPr>
        <w:t xml:space="preserve">económicos y culturales. </w:t>
      </w:r>
    </w:p>
    <w:p w14:paraId="76EC9D0C" w14:textId="77777777" w:rsidR="00C73B31" w:rsidRPr="00B31D21" w:rsidRDefault="00C73B31" w:rsidP="00B31D21">
      <w:pPr>
        <w:spacing w:after="0" w:line="276" w:lineRule="auto"/>
        <w:jc w:val="both"/>
        <w:rPr>
          <w:rFonts w:ascii="Times New Roman" w:hAnsi="Times New Roman" w:cs="Times New Roman"/>
          <w:i/>
          <w:iCs/>
          <w:shd w:val="clear" w:color="auto" w:fill="FFFFFF"/>
        </w:rPr>
      </w:pPr>
    </w:p>
    <w:p w14:paraId="51C6064D" w14:textId="34EC9B1B" w:rsidR="00C73B31" w:rsidRPr="00B31D21" w:rsidRDefault="00C73B31" w:rsidP="00B31D21">
      <w:pPr>
        <w:spacing w:after="0" w:line="276" w:lineRule="auto"/>
        <w:jc w:val="both"/>
        <w:rPr>
          <w:rFonts w:ascii="Times New Roman" w:hAnsi="Times New Roman" w:cs="Times New Roman"/>
          <w:i/>
          <w:iCs/>
          <w:shd w:val="clear" w:color="auto" w:fill="FFFFFF"/>
        </w:rPr>
      </w:pPr>
      <w:r w:rsidRPr="00B31D21">
        <w:rPr>
          <w:rFonts w:ascii="Times New Roman" w:hAnsi="Times New Roman" w:cs="Times New Roman"/>
          <w:lang w:val="es-CU"/>
        </w:rPr>
        <w:t>ICBF. (2015). ENSIN: Encuesta Nacional de Situación Nutricional.</w:t>
      </w:r>
    </w:p>
    <w:p w14:paraId="22D68E88" w14:textId="77777777" w:rsidR="00805727" w:rsidRPr="00403D25" w:rsidRDefault="00805727" w:rsidP="00B31D21">
      <w:pPr>
        <w:pStyle w:val="NormalWeb"/>
        <w:spacing w:before="0" w:beforeAutospacing="0" w:after="0" w:afterAutospacing="0" w:line="276" w:lineRule="auto"/>
        <w:jc w:val="both"/>
        <w:rPr>
          <w:sz w:val="22"/>
          <w:szCs w:val="22"/>
        </w:rPr>
      </w:pPr>
    </w:p>
    <w:p w14:paraId="1C26CB2E" w14:textId="77777777" w:rsidR="00805727" w:rsidRPr="00B31D21" w:rsidRDefault="00805727" w:rsidP="00B31D21">
      <w:pPr>
        <w:pStyle w:val="NormalWeb"/>
        <w:spacing w:before="0" w:beforeAutospacing="0" w:after="0" w:afterAutospacing="0" w:line="276" w:lineRule="auto"/>
        <w:jc w:val="both"/>
        <w:rPr>
          <w:i/>
          <w:iCs/>
          <w:sz w:val="22"/>
          <w:szCs w:val="22"/>
        </w:rPr>
      </w:pPr>
      <w:r w:rsidRPr="00403D25">
        <w:rPr>
          <w:sz w:val="22"/>
          <w:szCs w:val="22"/>
        </w:rPr>
        <w:t xml:space="preserve">Mejía Curiel, E. (2017). </w:t>
      </w:r>
      <w:r w:rsidRPr="00B31D21">
        <w:rPr>
          <w:i/>
          <w:iCs/>
          <w:sz w:val="22"/>
          <w:szCs w:val="22"/>
        </w:rPr>
        <w:t>“Desnutrición en niños y niñas de la etnia Wayuu: entre lo ético, lo propio</w:t>
      </w:r>
    </w:p>
    <w:p w14:paraId="174D5A09" w14:textId="77777777" w:rsidR="00805727" w:rsidRPr="00B31D21" w:rsidRDefault="00805727" w:rsidP="00B31D21">
      <w:pPr>
        <w:pStyle w:val="NormalWeb"/>
        <w:spacing w:before="0" w:beforeAutospacing="0" w:after="0" w:afterAutospacing="0" w:line="276" w:lineRule="auto"/>
        <w:ind w:left="708"/>
        <w:jc w:val="both"/>
        <w:rPr>
          <w:i/>
          <w:iCs/>
          <w:sz w:val="22"/>
          <w:szCs w:val="22"/>
          <w:lang w:val="fr-FR"/>
        </w:rPr>
      </w:pPr>
      <w:proofErr w:type="gramStart"/>
      <w:r w:rsidRPr="00B31D21">
        <w:rPr>
          <w:i/>
          <w:iCs/>
          <w:sz w:val="22"/>
          <w:szCs w:val="22"/>
          <w:lang w:val="fr-FR"/>
        </w:rPr>
        <w:t>y</w:t>
      </w:r>
      <w:proofErr w:type="gramEnd"/>
      <w:r w:rsidRPr="00B31D21">
        <w:rPr>
          <w:i/>
          <w:iCs/>
          <w:sz w:val="22"/>
          <w:szCs w:val="22"/>
          <w:lang w:val="fr-FR"/>
        </w:rPr>
        <w:t xml:space="preserve"> pertinente”. </w:t>
      </w:r>
    </w:p>
    <w:p w14:paraId="3260DDCC" w14:textId="4929A06B" w:rsidR="008C4087" w:rsidRPr="00B31D21" w:rsidRDefault="008C4087" w:rsidP="00B31D21">
      <w:pPr>
        <w:pStyle w:val="NormalWeb"/>
        <w:spacing w:before="0" w:beforeAutospacing="0" w:after="0" w:afterAutospacing="0" w:line="276" w:lineRule="auto"/>
        <w:jc w:val="both"/>
        <w:rPr>
          <w:i/>
          <w:iCs/>
          <w:sz w:val="22"/>
          <w:szCs w:val="22"/>
        </w:rPr>
      </w:pPr>
    </w:p>
    <w:p w14:paraId="5CFC0362" w14:textId="46EBED7C" w:rsidR="008C4087" w:rsidRPr="00B31D21" w:rsidRDefault="008C4087" w:rsidP="00B31D21">
      <w:pPr>
        <w:pStyle w:val="NormalWeb"/>
        <w:spacing w:before="0" w:beforeAutospacing="0" w:after="0" w:afterAutospacing="0" w:line="276" w:lineRule="auto"/>
        <w:jc w:val="both"/>
        <w:rPr>
          <w:i/>
          <w:iCs/>
          <w:sz w:val="22"/>
          <w:szCs w:val="22"/>
        </w:rPr>
      </w:pPr>
      <w:r w:rsidRPr="00B31D21">
        <w:rPr>
          <w:sz w:val="22"/>
          <w:szCs w:val="22"/>
          <w:shd w:val="clear" w:color="auto" w:fill="FFFFFF"/>
        </w:rPr>
        <w:t xml:space="preserve">OAS. (2005). </w:t>
      </w:r>
      <w:r w:rsidRPr="00B31D21">
        <w:rPr>
          <w:i/>
          <w:iCs/>
          <w:sz w:val="22"/>
          <w:szCs w:val="22"/>
          <w:shd w:val="clear" w:color="auto" w:fill="FFFFFF"/>
        </w:rPr>
        <w:t xml:space="preserve">Nutrición. </w:t>
      </w:r>
      <w:hyperlink r:id="rId15" w:tgtFrame="_blank" w:history="1">
        <w:r w:rsidRPr="00B31D21">
          <w:rPr>
            <w:rStyle w:val="Hipervnculo"/>
            <w:i/>
            <w:iCs/>
            <w:color w:val="auto"/>
            <w:sz w:val="22"/>
            <w:szCs w:val="22"/>
            <w:u w:val="none"/>
            <w:shd w:val="clear" w:color="auto" w:fill="FFFFFF"/>
          </w:rPr>
          <w:t>https://www.oas.org/udse/dit2/por-que/nutricion.aspx</w:t>
        </w:r>
      </w:hyperlink>
    </w:p>
    <w:p w14:paraId="0D83CF80" w14:textId="77777777" w:rsidR="00805727" w:rsidRPr="00B31D21" w:rsidRDefault="00805727" w:rsidP="00B31D21">
      <w:pPr>
        <w:pStyle w:val="NormalWeb"/>
        <w:spacing w:before="0" w:beforeAutospacing="0" w:after="0" w:afterAutospacing="0" w:line="276" w:lineRule="auto"/>
        <w:jc w:val="both"/>
        <w:rPr>
          <w:sz w:val="22"/>
          <w:szCs w:val="22"/>
        </w:rPr>
      </w:pPr>
    </w:p>
    <w:p w14:paraId="14BC15CE" w14:textId="77777777" w:rsidR="00805727" w:rsidRPr="00B31D21" w:rsidRDefault="00805727" w:rsidP="00B31D21">
      <w:pPr>
        <w:spacing w:after="0" w:line="276" w:lineRule="auto"/>
        <w:ind w:left="720" w:hanging="720"/>
        <w:jc w:val="both"/>
        <w:rPr>
          <w:rFonts w:ascii="Times New Roman" w:eastAsia="Times New Roman" w:hAnsi="Times New Roman" w:cs="Times New Roman"/>
          <w:i/>
          <w:iCs/>
          <w:lang w:val="en-US" w:eastAsia="es-CO"/>
        </w:rPr>
      </w:pPr>
      <w:r w:rsidRPr="00B31D21">
        <w:rPr>
          <w:rFonts w:ascii="Times New Roman" w:eastAsia="Times New Roman" w:hAnsi="Times New Roman" w:cs="Times New Roman"/>
          <w:lang w:eastAsia="es-CO"/>
        </w:rPr>
        <w:t xml:space="preserve">Osorio, A., </w:t>
      </w:r>
      <w:proofErr w:type="spellStart"/>
      <w:r w:rsidRPr="00B31D21">
        <w:rPr>
          <w:rFonts w:ascii="Times New Roman" w:eastAsia="Times New Roman" w:hAnsi="Times New Roman" w:cs="Times New Roman"/>
          <w:lang w:eastAsia="es-CO"/>
        </w:rPr>
        <w:t>Bolancé</w:t>
      </w:r>
      <w:proofErr w:type="spellEnd"/>
      <w:r w:rsidRPr="00B31D21">
        <w:rPr>
          <w:rFonts w:ascii="Times New Roman" w:eastAsia="Times New Roman" w:hAnsi="Times New Roman" w:cs="Times New Roman"/>
          <w:lang w:eastAsia="es-CO"/>
        </w:rPr>
        <w:t xml:space="preserve">, C., &amp; </w:t>
      </w:r>
      <w:proofErr w:type="spellStart"/>
      <w:r w:rsidRPr="00B31D21">
        <w:rPr>
          <w:rFonts w:ascii="Times New Roman" w:eastAsia="Times New Roman" w:hAnsi="Times New Roman" w:cs="Times New Roman"/>
          <w:lang w:eastAsia="es-CO"/>
        </w:rPr>
        <w:t>Madise</w:t>
      </w:r>
      <w:proofErr w:type="spellEnd"/>
      <w:r w:rsidRPr="00B31D21">
        <w:rPr>
          <w:rFonts w:ascii="Times New Roman" w:eastAsia="Times New Roman" w:hAnsi="Times New Roman" w:cs="Times New Roman"/>
          <w:lang w:eastAsia="es-CO"/>
        </w:rPr>
        <w:t xml:space="preserve">, N. (2014). </w:t>
      </w:r>
      <w:r w:rsidRPr="00B31D21">
        <w:rPr>
          <w:rFonts w:ascii="Times New Roman" w:eastAsia="Times New Roman" w:hAnsi="Times New Roman" w:cs="Times New Roman"/>
          <w:i/>
          <w:iCs/>
          <w:lang w:val="en-US" w:eastAsia="es-CO"/>
        </w:rPr>
        <w:t>Community Socioeconomic Context and Its</w:t>
      </w:r>
    </w:p>
    <w:p w14:paraId="0E9D2B13" w14:textId="1133A64B" w:rsidR="00805727" w:rsidRPr="00B31D21" w:rsidRDefault="00805727" w:rsidP="00B31D21">
      <w:pPr>
        <w:spacing w:after="0" w:line="276" w:lineRule="auto"/>
        <w:ind w:left="1428" w:hanging="720"/>
        <w:jc w:val="both"/>
        <w:rPr>
          <w:rFonts w:ascii="Times New Roman" w:eastAsia="Times New Roman" w:hAnsi="Times New Roman" w:cs="Times New Roman"/>
          <w:i/>
          <w:iCs/>
          <w:lang w:eastAsia="es-CO"/>
        </w:rPr>
      </w:pPr>
      <w:r w:rsidRPr="00B31D21">
        <w:rPr>
          <w:rFonts w:ascii="Times New Roman" w:eastAsia="Times New Roman" w:hAnsi="Times New Roman" w:cs="Times New Roman"/>
          <w:i/>
          <w:iCs/>
          <w:lang w:val="en-US" w:eastAsia="es-CO"/>
        </w:rPr>
        <w:t>Influence on Intermediary Determinants of Child Health: Evidence from Colombia.</w:t>
      </w:r>
      <w:r w:rsidR="00E25CAA" w:rsidRPr="00B31D21">
        <w:rPr>
          <w:rFonts w:ascii="Times New Roman" w:eastAsia="Times New Roman" w:hAnsi="Times New Roman" w:cs="Times New Roman"/>
          <w:lang w:val="en-US" w:eastAsia="es-CO"/>
        </w:rPr>
        <w:t xml:space="preserve"> </w:t>
      </w:r>
      <w:hyperlink r:id="rId16" w:tgtFrame="_blank" w:history="1">
        <w:r w:rsidR="00E25CAA" w:rsidRPr="00B31D21">
          <w:rPr>
            <w:rFonts w:ascii="Times New Roman" w:eastAsia="Times New Roman" w:hAnsi="Times New Roman" w:cs="Times New Roman"/>
            <w:lang w:eastAsia="es-CO"/>
          </w:rPr>
          <w:t>https://doi.org/10.1017/S0021932014000029</w:t>
        </w:r>
      </w:hyperlink>
    </w:p>
    <w:p w14:paraId="3E8A23F6" w14:textId="77777777" w:rsidR="00805727" w:rsidRPr="00B31D21" w:rsidRDefault="00805727" w:rsidP="00B31D21">
      <w:pPr>
        <w:spacing w:after="0" w:line="276" w:lineRule="auto"/>
        <w:jc w:val="both"/>
        <w:rPr>
          <w:rFonts w:ascii="Times New Roman" w:eastAsia="Times New Roman" w:hAnsi="Times New Roman" w:cs="Times New Roman"/>
          <w:i/>
          <w:iCs/>
          <w:lang w:eastAsia="es-CO"/>
        </w:rPr>
      </w:pPr>
    </w:p>
    <w:p w14:paraId="549266B6" w14:textId="77777777" w:rsidR="00805727" w:rsidRPr="00B31D21" w:rsidRDefault="00805727" w:rsidP="00B31D21">
      <w:pPr>
        <w:spacing w:after="0" w:line="276" w:lineRule="auto"/>
        <w:jc w:val="both"/>
        <w:rPr>
          <w:rFonts w:ascii="Times New Roman" w:eastAsia="Times New Roman" w:hAnsi="Times New Roman" w:cs="Times New Roman"/>
          <w:i/>
          <w:iCs/>
          <w:lang w:val="es-CU" w:eastAsia="es-CO"/>
        </w:rPr>
      </w:pPr>
      <w:r w:rsidRPr="00B31D21">
        <w:rPr>
          <w:rFonts w:ascii="Times New Roman" w:eastAsia="Times New Roman" w:hAnsi="Times New Roman" w:cs="Times New Roman"/>
          <w:lang w:val="es-CU" w:eastAsia="es-CO"/>
        </w:rPr>
        <w:t>Portal Empresarial.</w:t>
      </w:r>
      <w:r w:rsidRPr="00B31D21">
        <w:rPr>
          <w:rFonts w:ascii="Times New Roman" w:eastAsia="Times New Roman" w:hAnsi="Times New Roman" w:cs="Times New Roman"/>
          <w:i/>
          <w:iCs/>
          <w:lang w:val="es-CU" w:eastAsia="es-CO"/>
        </w:rPr>
        <w:t xml:space="preserve"> “Oasis de vida: La solución al problema del agua en La Guajira”.</w:t>
      </w:r>
    </w:p>
    <w:p w14:paraId="58837A11" w14:textId="77777777" w:rsidR="00805727" w:rsidRPr="00B31D21" w:rsidRDefault="00805727" w:rsidP="00B31D21">
      <w:pPr>
        <w:spacing w:after="0" w:line="276" w:lineRule="auto"/>
        <w:jc w:val="both"/>
        <w:rPr>
          <w:rFonts w:ascii="Times New Roman" w:hAnsi="Times New Roman" w:cs="Times New Roman"/>
          <w:shd w:val="clear" w:color="auto" w:fill="FFFFFF"/>
        </w:rPr>
      </w:pPr>
    </w:p>
    <w:p w14:paraId="46EEC580" w14:textId="77777777" w:rsidR="00805727" w:rsidRPr="00B31D21" w:rsidRDefault="00805727" w:rsidP="00B31D21">
      <w:pPr>
        <w:spacing w:after="0" w:line="276" w:lineRule="auto"/>
        <w:jc w:val="both"/>
        <w:rPr>
          <w:rFonts w:ascii="Times New Roman" w:hAnsi="Times New Roman" w:cs="Times New Roman"/>
          <w:i/>
          <w:iCs/>
          <w:shd w:val="clear" w:color="auto" w:fill="FFFFFF"/>
        </w:rPr>
      </w:pPr>
      <w:r w:rsidRPr="00B31D21">
        <w:rPr>
          <w:rFonts w:ascii="Times New Roman" w:eastAsia="Cambria" w:hAnsi="Times New Roman" w:cs="Times New Roman"/>
        </w:rPr>
        <w:t>Revista del Banco de la República número 1074. (2017). “</w:t>
      </w:r>
      <w:r w:rsidRPr="00B31D21">
        <w:rPr>
          <w:rFonts w:ascii="Times New Roman" w:eastAsia="Cambria" w:hAnsi="Times New Roman" w:cs="Times New Roman"/>
          <w:i/>
          <w:iCs/>
        </w:rPr>
        <w:t xml:space="preserve">La mortalidad y desnutrición </w:t>
      </w:r>
      <w:r w:rsidRPr="00B31D21">
        <w:rPr>
          <w:rFonts w:ascii="Times New Roman" w:hAnsi="Times New Roman" w:cs="Times New Roman"/>
          <w:i/>
          <w:iCs/>
          <w:shd w:val="clear" w:color="auto" w:fill="FFFFFF"/>
        </w:rPr>
        <w:t>infantil en</w:t>
      </w:r>
    </w:p>
    <w:p w14:paraId="511BABD8" w14:textId="77777777" w:rsidR="00805727" w:rsidRPr="00B31D21" w:rsidRDefault="00805727" w:rsidP="00B31D21">
      <w:pPr>
        <w:spacing w:after="0" w:line="276" w:lineRule="auto"/>
        <w:ind w:left="708"/>
        <w:jc w:val="both"/>
        <w:rPr>
          <w:rFonts w:ascii="Times New Roman" w:hAnsi="Times New Roman" w:cs="Times New Roman"/>
          <w:i/>
          <w:iCs/>
          <w:shd w:val="clear" w:color="auto" w:fill="FFFFFF"/>
        </w:rPr>
      </w:pPr>
      <w:r w:rsidRPr="00B31D21">
        <w:rPr>
          <w:rFonts w:ascii="Times New Roman" w:hAnsi="Times New Roman" w:cs="Times New Roman"/>
          <w:i/>
          <w:iCs/>
          <w:shd w:val="clear" w:color="auto" w:fill="FFFFFF"/>
        </w:rPr>
        <w:t xml:space="preserve">La Guajira”. </w:t>
      </w:r>
    </w:p>
    <w:p w14:paraId="2D9C7056" w14:textId="77777777" w:rsidR="00805727" w:rsidRPr="00B31D21" w:rsidRDefault="00805727" w:rsidP="00B31D21">
      <w:pPr>
        <w:spacing w:after="0" w:line="276" w:lineRule="auto"/>
        <w:ind w:left="708"/>
        <w:jc w:val="both"/>
        <w:rPr>
          <w:rFonts w:ascii="Times New Roman" w:eastAsia="Cambria" w:hAnsi="Times New Roman" w:cs="Times New Roman"/>
        </w:rPr>
      </w:pPr>
    </w:p>
    <w:p w14:paraId="658E582D" w14:textId="77777777" w:rsidR="00805727" w:rsidRPr="00B31D21" w:rsidRDefault="00805727" w:rsidP="00B31D21">
      <w:pPr>
        <w:spacing w:line="276" w:lineRule="auto"/>
        <w:jc w:val="both"/>
        <w:rPr>
          <w:rFonts w:ascii="Times New Roman" w:eastAsia="Cambria" w:hAnsi="Times New Roman" w:cs="Times New Roman"/>
        </w:rPr>
      </w:pPr>
      <w:r w:rsidRPr="00B31D21">
        <w:rPr>
          <w:rFonts w:ascii="Times New Roman" w:hAnsi="Times New Roman" w:cs="Times New Roman"/>
        </w:rPr>
        <w:t xml:space="preserve">UNICEF (2019). </w:t>
      </w:r>
      <w:r w:rsidRPr="00B31D21">
        <w:rPr>
          <w:rFonts w:ascii="Times New Roman" w:hAnsi="Times New Roman" w:cs="Times New Roman"/>
          <w:i/>
          <w:iCs/>
        </w:rPr>
        <w:t xml:space="preserve">“Niños, alimentación y nutrición: Crecer bien en un mundo de transformación”. </w:t>
      </w:r>
    </w:p>
    <w:p w14:paraId="20D99463" w14:textId="77777777" w:rsidR="00805727" w:rsidRPr="00B31D21" w:rsidRDefault="00805727" w:rsidP="00B31D21">
      <w:pPr>
        <w:spacing w:after="0" w:line="276" w:lineRule="auto"/>
        <w:jc w:val="both"/>
        <w:rPr>
          <w:rFonts w:ascii="Times New Roman" w:hAnsi="Times New Roman" w:cs="Times New Roman"/>
          <w:i/>
          <w:iCs/>
          <w:shd w:val="clear" w:color="auto" w:fill="FFFFFF"/>
        </w:rPr>
      </w:pPr>
      <w:r w:rsidRPr="00B31D21">
        <w:rPr>
          <w:rFonts w:ascii="Times New Roman" w:hAnsi="Times New Roman" w:cs="Times New Roman"/>
          <w:shd w:val="clear" w:color="auto" w:fill="FFFFFF"/>
        </w:rPr>
        <w:t xml:space="preserve">Velásquez, E. (2010). </w:t>
      </w:r>
      <w:r w:rsidRPr="00B31D21">
        <w:rPr>
          <w:rFonts w:ascii="Times New Roman" w:hAnsi="Times New Roman" w:cs="Times New Roman"/>
          <w:i/>
          <w:iCs/>
          <w:shd w:val="clear" w:color="auto" w:fill="FFFFFF"/>
        </w:rPr>
        <w:t>Determinantes de la desnutrición en niños menores de cinco años en la</w:t>
      </w:r>
    </w:p>
    <w:p w14:paraId="46501DC0" w14:textId="561E4BDE" w:rsidR="008F45E0" w:rsidRPr="00B31D21" w:rsidRDefault="00805727" w:rsidP="00B31D21">
      <w:pPr>
        <w:spacing w:line="276" w:lineRule="auto"/>
        <w:jc w:val="both"/>
        <w:rPr>
          <w:rFonts w:ascii="Times New Roman" w:hAnsi="Times New Roman" w:cs="Times New Roman"/>
          <w:b/>
          <w:bCs/>
        </w:rPr>
      </w:pPr>
      <w:r w:rsidRPr="00B31D21">
        <w:rPr>
          <w:rFonts w:ascii="Times New Roman" w:hAnsi="Times New Roman" w:cs="Times New Roman"/>
          <w:i/>
          <w:iCs/>
          <w:shd w:val="clear" w:color="auto" w:fill="FFFFFF"/>
        </w:rPr>
        <w:t>República de Colombia</w:t>
      </w:r>
      <w:r w:rsidRPr="00B31D21">
        <w:rPr>
          <w:rFonts w:ascii="Times New Roman" w:hAnsi="Times New Roman" w:cs="Times New Roman"/>
          <w:shd w:val="clear" w:color="auto" w:fill="FFFFFF"/>
        </w:rPr>
        <w:t>. CORE.</w:t>
      </w:r>
      <w:bookmarkEnd w:id="0"/>
      <w:bookmarkEnd w:id="1"/>
    </w:p>
    <w:p w14:paraId="267297E0" w14:textId="77777777" w:rsidR="00325FA0" w:rsidRPr="0046481E" w:rsidRDefault="00325FA0" w:rsidP="00B31D21">
      <w:pPr>
        <w:spacing w:line="276" w:lineRule="auto"/>
        <w:rPr>
          <w:rFonts w:ascii="Times New Roman" w:hAnsi="Times New Roman" w:cs="Times New Roman"/>
          <w:b/>
          <w:bCs/>
        </w:rPr>
      </w:pPr>
    </w:p>
    <w:sectPr w:rsidR="00325FA0" w:rsidRPr="0046481E">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EC748" w14:textId="77777777" w:rsidR="002B2A41" w:rsidRDefault="002B2A41" w:rsidP="00FD4A12">
      <w:pPr>
        <w:spacing w:after="0" w:line="240" w:lineRule="auto"/>
      </w:pPr>
      <w:r>
        <w:separator/>
      </w:r>
    </w:p>
  </w:endnote>
  <w:endnote w:type="continuationSeparator" w:id="0">
    <w:p w14:paraId="4F2C4A68" w14:textId="77777777" w:rsidR="002B2A41" w:rsidRDefault="002B2A41" w:rsidP="00FD4A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EBF503" w14:textId="77777777" w:rsidR="002B2A41" w:rsidRDefault="002B2A41" w:rsidP="00FD4A12">
      <w:pPr>
        <w:spacing w:after="0" w:line="240" w:lineRule="auto"/>
      </w:pPr>
      <w:r>
        <w:separator/>
      </w:r>
    </w:p>
  </w:footnote>
  <w:footnote w:type="continuationSeparator" w:id="0">
    <w:p w14:paraId="73C4D161" w14:textId="77777777" w:rsidR="002B2A41" w:rsidRDefault="002B2A41" w:rsidP="00FD4A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676523"/>
    <w:multiLevelType w:val="hybridMultilevel"/>
    <w:tmpl w:val="2340BED2"/>
    <w:lvl w:ilvl="0" w:tplc="6DDAC9FA">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 w15:restartNumberingAfterBreak="0">
    <w:nsid w:val="7A5F63F5"/>
    <w:multiLevelType w:val="multilevel"/>
    <w:tmpl w:val="E82432E6"/>
    <w:lvl w:ilvl="0">
      <w:start w:val="3"/>
      <w:numFmt w:val="decimal"/>
      <w:lvlText w:val="%1."/>
      <w:lvlJc w:val="left"/>
      <w:pPr>
        <w:ind w:left="720" w:hanging="360"/>
      </w:pPr>
      <w:rPr>
        <w:rFonts w:hint="default"/>
      </w:rPr>
    </w:lvl>
    <w:lvl w:ilvl="1">
      <w:start w:val="2"/>
      <w:numFmt w:val="decimal"/>
      <w:isLgl/>
      <w:lvlText w:val="%1.%2."/>
      <w:lvlJc w:val="left"/>
      <w:pPr>
        <w:ind w:left="1098" w:hanging="39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AA6"/>
    <w:rsid w:val="00000ED4"/>
    <w:rsid w:val="000209DA"/>
    <w:rsid w:val="00021D83"/>
    <w:rsid w:val="00042475"/>
    <w:rsid w:val="00065432"/>
    <w:rsid w:val="000718F6"/>
    <w:rsid w:val="00095F3B"/>
    <w:rsid w:val="000B1A95"/>
    <w:rsid w:val="000B1BED"/>
    <w:rsid w:val="000C45C4"/>
    <w:rsid w:val="000C6C38"/>
    <w:rsid w:val="000E172A"/>
    <w:rsid w:val="0010144B"/>
    <w:rsid w:val="00105A20"/>
    <w:rsid w:val="001149D9"/>
    <w:rsid w:val="001311B5"/>
    <w:rsid w:val="00144DC0"/>
    <w:rsid w:val="00160741"/>
    <w:rsid w:val="00164429"/>
    <w:rsid w:val="00166BC3"/>
    <w:rsid w:val="00167EE2"/>
    <w:rsid w:val="00170409"/>
    <w:rsid w:val="001C3335"/>
    <w:rsid w:val="001D1212"/>
    <w:rsid w:val="001D4113"/>
    <w:rsid w:val="001E01DE"/>
    <w:rsid w:val="001E5FDE"/>
    <w:rsid w:val="001F0B38"/>
    <w:rsid w:val="00201D20"/>
    <w:rsid w:val="00207C2C"/>
    <w:rsid w:val="00215F3F"/>
    <w:rsid w:val="00226387"/>
    <w:rsid w:val="00236DC2"/>
    <w:rsid w:val="00242E00"/>
    <w:rsid w:val="002465A1"/>
    <w:rsid w:val="00255E1E"/>
    <w:rsid w:val="00266433"/>
    <w:rsid w:val="00266D22"/>
    <w:rsid w:val="0028192F"/>
    <w:rsid w:val="0028448C"/>
    <w:rsid w:val="002A531A"/>
    <w:rsid w:val="002B2A41"/>
    <w:rsid w:val="002E0D13"/>
    <w:rsid w:val="0030475F"/>
    <w:rsid w:val="0030632C"/>
    <w:rsid w:val="00307D53"/>
    <w:rsid w:val="00325FA0"/>
    <w:rsid w:val="00331FCC"/>
    <w:rsid w:val="00337A51"/>
    <w:rsid w:val="003515BD"/>
    <w:rsid w:val="0035610B"/>
    <w:rsid w:val="00356161"/>
    <w:rsid w:val="00374C2F"/>
    <w:rsid w:val="00381B3B"/>
    <w:rsid w:val="00393169"/>
    <w:rsid w:val="003A3881"/>
    <w:rsid w:val="003A536B"/>
    <w:rsid w:val="003B3FCC"/>
    <w:rsid w:val="003E7685"/>
    <w:rsid w:val="00403D25"/>
    <w:rsid w:val="004118FF"/>
    <w:rsid w:val="0042083A"/>
    <w:rsid w:val="00420EFC"/>
    <w:rsid w:val="004214F3"/>
    <w:rsid w:val="0046481E"/>
    <w:rsid w:val="004919B7"/>
    <w:rsid w:val="00495126"/>
    <w:rsid w:val="004E2AA4"/>
    <w:rsid w:val="0052021A"/>
    <w:rsid w:val="0052073C"/>
    <w:rsid w:val="005222D8"/>
    <w:rsid w:val="00534AB0"/>
    <w:rsid w:val="00540A09"/>
    <w:rsid w:val="00540C4C"/>
    <w:rsid w:val="0054359F"/>
    <w:rsid w:val="00551821"/>
    <w:rsid w:val="005553A8"/>
    <w:rsid w:val="0056178F"/>
    <w:rsid w:val="00586166"/>
    <w:rsid w:val="00596023"/>
    <w:rsid w:val="005A3AF7"/>
    <w:rsid w:val="005A6599"/>
    <w:rsid w:val="005A7971"/>
    <w:rsid w:val="005D24D5"/>
    <w:rsid w:val="005D4D12"/>
    <w:rsid w:val="005E00B3"/>
    <w:rsid w:val="006072B4"/>
    <w:rsid w:val="00634C32"/>
    <w:rsid w:val="0064332F"/>
    <w:rsid w:val="0065520E"/>
    <w:rsid w:val="006552FA"/>
    <w:rsid w:val="00663FC2"/>
    <w:rsid w:val="006656FE"/>
    <w:rsid w:val="006832CB"/>
    <w:rsid w:val="00683648"/>
    <w:rsid w:val="006D6BF6"/>
    <w:rsid w:val="006D6F84"/>
    <w:rsid w:val="006E2F45"/>
    <w:rsid w:val="007029E7"/>
    <w:rsid w:val="00716CE9"/>
    <w:rsid w:val="00720F58"/>
    <w:rsid w:val="0074147F"/>
    <w:rsid w:val="00774689"/>
    <w:rsid w:val="00787C27"/>
    <w:rsid w:val="0079411E"/>
    <w:rsid w:val="007971F8"/>
    <w:rsid w:val="007A4DD0"/>
    <w:rsid w:val="007A7244"/>
    <w:rsid w:val="007B2BA6"/>
    <w:rsid w:val="007B6EA6"/>
    <w:rsid w:val="007B7A6C"/>
    <w:rsid w:val="007C0400"/>
    <w:rsid w:val="007E6C2C"/>
    <w:rsid w:val="00805727"/>
    <w:rsid w:val="00824A49"/>
    <w:rsid w:val="00833AA1"/>
    <w:rsid w:val="00835EC0"/>
    <w:rsid w:val="008401EE"/>
    <w:rsid w:val="00840741"/>
    <w:rsid w:val="00845A4D"/>
    <w:rsid w:val="0086092C"/>
    <w:rsid w:val="0088514D"/>
    <w:rsid w:val="00897ABA"/>
    <w:rsid w:val="008B26D7"/>
    <w:rsid w:val="008B36BC"/>
    <w:rsid w:val="008C4087"/>
    <w:rsid w:val="008C5895"/>
    <w:rsid w:val="008D7B1A"/>
    <w:rsid w:val="008E3AC4"/>
    <w:rsid w:val="008E481B"/>
    <w:rsid w:val="008F45E0"/>
    <w:rsid w:val="00904C66"/>
    <w:rsid w:val="00906CBE"/>
    <w:rsid w:val="0090766D"/>
    <w:rsid w:val="00927AE1"/>
    <w:rsid w:val="00930BF3"/>
    <w:rsid w:val="00931DCA"/>
    <w:rsid w:val="009609FC"/>
    <w:rsid w:val="0096415A"/>
    <w:rsid w:val="00992098"/>
    <w:rsid w:val="009A719B"/>
    <w:rsid w:val="009D065D"/>
    <w:rsid w:val="009D3A1B"/>
    <w:rsid w:val="00A01565"/>
    <w:rsid w:val="00A1183C"/>
    <w:rsid w:val="00A12A8F"/>
    <w:rsid w:val="00A20F9E"/>
    <w:rsid w:val="00A314E3"/>
    <w:rsid w:val="00A34870"/>
    <w:rsid w:val="00A34BC9"/>
    <w:rsid w:val="00A45B60"/>
    <w:rsid w:val="00A55BBE"/>
    <w:rsid w:val="00A55D8C"/>
    <w:rsid w:val="00A5753D"/>
    <w:rsid w:val="00A744A1"/>
    <w:rsid w:val="00AA42CE"/>
    <w:rsid w:val="00AC09EF"/>
    <w:rsid w:val="00AC3E78"/>
    <w:rsid w:val="00AD01AA"/>
    <w:rsid w:val="00AD724E"/>
    <w:rsid w:val="00AE49B4"/>
    <w:rsid w:val="00B31D21"/>
    <w:rsid w:val="00B34BE6"/>
    <w:rsid w:val="00B53408"/>
    <w:rsid w:val="00B571A1"/>
    <w:rsid w:val="00B73FAF"/>
    <w:rsid w:val="00BC119F"/>
    <w:rsid w:val="00BC2904"/>
    <w:rsid w:val="00BC4BB3"/>
    <w:rsid w:val="00BD1F6E"/>
    <w:rsid w:val="00C25217"/>
    <w:rsid w:val="00C62792"/>
    <w:rsid w:val="00C629C7"/>
    <w:rsid w:val="00C6526F"/>
    <w:rsid w:val="00C73B31"/>
    <w:rsid w:val="00C842D7"/>
    <w:rsid w:val="00C85856"/>
    <w:rsid w:val="00C97E09"/>
    <w:rsid w:val="00CA7BE5"/>
    <w:rsid w:val="00CF36BB"/>
    <w:rsid w:val="00D341A4"/>
    <w:rsid w:val="00D437CD"/>
    <w:rsid w:val="00D46ADC"/>
    <w:rsid w:val="00D516E0"/>
    <w:rsid w:val="00D52528"/>
    <w:rsid w:val="00D775EC"/>
    <w:rsid w:val="00D81F7C"/>
    <w:rsid w:val="00D9366C"/>
    <w:rsid w:val="00D953EC"/>
    <w:rsid w:val="00DA4BA7"/>
    <w:rsid w:val="00DA55AB"/>
    <w:rsid w:val="00DF25EB"/>
    <w:rsid w:val="00E055EE"/>
    <w:rsid w:val="00E073AD"/>
    <w:rsid w:val="00E111AE"/>
    <w:rsid w:val="00E25195"/>
    <w:rsid w:val="00E25CAA"/>
    <w:rsid w:val="00E27765"/>
    <w:rsid w:val="00E34C8F"/>
    <w:rsid w:val="00E3640E"/>
    <w:rsid w:val="00E50D12"/>
    <w:rsid w:val="00E57D03"/>
    <w:rsid w:val="00E61793"/>
    <w:rsid w:val="00E66E3C"/>
    <w:rsid w:val="00E742BC"/>
    <w:rsid w:val="00E76969"/>
    <w:rsid w:val="00E96675"/>
    <w:rsid w:val="00EC64F6"/>
    <w:rsid w:val="00F20761"/>
    <w:rsid w:val="00F36CA6"/>
    <w:rsid w:val="00F50DB8"/>
    <w:rsid w:val="00F63AA6"/>
    <w:rsid w:val="00F66F74"/>
    <w:rsid w:val="00F848F3"/>
    <w:rsid w:val="00F9434D"/>
    <w:rsid w:val="00FC38C2"/>
    <w:rsid w:val="00FD4A12"/>
    <w:rsid w:val="00FF233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D12F4"/>
  <w15:chartTrackingRefBased/>
  <w15:docId w15:val="{9EDD8EFB-3FD5-463C-AEFF-275C6AE0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AA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3515BD"/>
    <w:rPr>
      <w:sz w:val="16"/>
      <w:szCs w:val="16"/>
    </w:rPr>
  </w:style>
  <w:style w:type="paragraph" w:styleId="Textocomentario">
    <w:name w:val="annotation text"/>
    <w:basedOn w:val="Normal"/>
    <w:link w:val="TextocomentarioCar"/>
    <w:uiPriority w:val="99"/>
    <w:unhideWhenUsed/>
    <w:rsid w:val="003515BD"/>
    <w:pPr>
      <w:spacing w:line="240" w:lineRule="auto"/>
    </w:pPr>
    <w:rPr>
      <w:sz w:val="20"/>
      <w:szCs w:val="20"/>
    </w:rPr>
  </w:style>
  <w:style w:type="character" w:customStyle="1" w:styleId="TextocomentarioCar">
    <w:name w:val="Texto comentario Car"/>
    <w:basedOn w:val="Fuentedeprrafopredeter"/>
    <w:link w:val="Textocomentario"/>
    <w:uiPriority w:val="99"/>
    <w:rsid w:val="003515BD"/>
    <w:rPr>
      <w:sz w:val="20"/>
      <w:szCs w:val="20"/>
    </w:rPr>
  </w:style>
  <w:style w:type="paragraph" w:styleId="Sinespaciado">
    <w:name w:val="No Spacing"/>
    <w:uiPriority w:val="1"/>
    <w:qFormat/>
    <w:rsid w:val="0079411E"/>
    <w:pPr>
      <w:spacing w:after="0" w:line="240" w:lineRule="auto"/>
    </w:pPr>
  </w:style>
  <w:style w:type="paragraph" w:styleId="NormalWeb">
    <w:name w:val="Normal (Web)"/>
    <w:basedOn w:val="Normal"/>
    <w:uiPriority w:val="99"/>
    <w:unhideWhenUsed/>
    <w:rsid w:val="00374C2F"/>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Encabezado">
    <w:name w:val="header"/>
    <w:basedOn w:val="Normal"/>
    <w:link w:val="EncabezadoCar"/>
    <w:uiPriority w:val="99"/>
    <w:unhideWhenUsed/>
    <w:rsid w:val="00FD4A1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D4A12"/>
  </w:style>
  <w:style w:type="paragraph" w:styleId="Piedepgina">
    <w:name w:val="footer"/>
    <w:basedOn w:val="Normal"/>
    <w:link w:val="PiedepginaCar"/>
    <w:uiPriority w:val="99"/>
    <w:unhideWhenUsed/>
    <w:rsid w:val="00FD4A1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D4A12"/>
  </w:style>
  <w:style w:type="character" w:styleId="Hipervnculo">
    <w:name w:val="Hyperlink"/>
    <w:basedOn w:val="Fuentedeprrafopredeter"/>
    <w:uiPriority w:val="99"/>
    <w:unhideWhenUsed/>
    <w:rsid w:val="00A55BBE"/>
    <w:rPr>
      <w:color w:val="0563C1" w:themeColor="hyperlink"/>
      <w:u w:val="single"/>
    </w:rPr>
  </w:style>
  <w:style w:type="character" w:styleId="Mencinsinresolver">
    <w:name w:val="Unresolved Mention"/>
    <w:basedOn w:val="Fuentedeprrafopredeter"/>
    <w:uiPriority w:val="99"/>
    <w:semiHidden/>
    <w:unhideWhenUsed/>
    <w:rsid w:val="00A55BBE"/>
    <w:rPr>
      <w:color w:val="605E5C"/>
      <w:shd w:val="clear" w:color="auto" w:fill="E1DFDD"/>
    </w:rPr>
  </w:style>
  <w:style w:type="paragraph" w:styleId="Prrafodelista">
    <w:name w:val="List Paragraph"/>
    <w:basedOn w:val="Normal"/>
    <w:uiPriority w:val="34"/>
    <w:qFormat/>
    <w:rsid w:val="00A314E3"/>
    <w:pPr>
      <w:ind w:left="720"/>
      <w:contextualSpacing/>
    </w:pPr>
    <w:rPr>
      <w:rFonts w:ascii="Calibri" w:eastAsia="Calibri" w:hAnsi="Calibri" w:cs="Calibri"/>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oi.org/10.1111/1467-8268.12104"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07/s12187-013-9186-6"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1017/S002193201400002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s://www.oas.org/udse/dit2/por-que/nutricion.aspx"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doi.org/10.1016/S0140-6736(13)60937-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DD642C-DE88-4726-930C-66ACCDD09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Pages>
  <Words>3852</Words>
  <Characters>21192</Characters>
  <Application>Microsoft Office Word</Application>
  <DocSecurity>0</DocSecurity>
  <Lines>176</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Rodríguez</dc:creator>
  <cp:keywords/>
  <dc:description/>
  <cp:lastModifiedBy>Angie Karolaine Paredes Vargas</cp:lastModifiedBy>
  <cp:revision>4</cp:revision>
  <cp:lastPrinted>2022-07-15T19:16:00Z</cp:lastPrinted>
  <dcterms:created xsi:type="dcterms:W3CDTF">2022-07-19T00:10:00Z</dcterms:created>
  <dcterms:modified xsi:type="dcterms:W3CDTF">2022-07-27T15:12:00Z</dcterms:modified>
</cp:coreProperties>
</file>