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C6E" w:rsidRDefault="005427D7" w:rsidP="00683519">
      <w:pPr>
        <w:jc w:val="center"/>
        <w:rPr>
          <w:rFonts w:ascii="Verdana" w:hAnsi="Verdana"/>
          <w:b/>
        </w:rPr>
      </w:pPr>
      <w:bookmarkStart w:id="0" w:name="_GoBack"/>
      <w:bookmarkEnd w:id="0"/>
      <w:r w:rsidRPr="00683519">
        <w:rPr>
          <w:rFonts w:ascii="Verdana" w:hAnsi="Verdana"/>
          <w:b/>
        </w:rPr>
        <w:t>GUÍA PARA PREPARATORIOS</w:t>
      </w:r>
    </w:p>
    <w:p w:rsidR="007C7B9D" w:rsidRDefault="007C7B9D" w:rsidP="00683519">
      <w:pPr>
        <w:jc w:val="center"/>
        <w:rPr>
          <w:rFonts w:ascii="Verdana" w:hAnsi="Verdana"/>
          <w:b/>
        </w:rPr>
      </w:pPr>
    </w:p>
    <w:p w:rsidR="007C7B9D" w:rsidRDefault="007C7B9D" w:rsidP="007C7B9D">
      <w:pPr>
        <w:rPr>
          <w:rFonts w:ascii="Verdana" w:hAnsi="Verdana"/>
          <w:b/>
        </w:rPr>
      </w:pPr>
      <w:r>
        <w:rPr>
          <w:rFonts w:ascii="Verdana" w:hAnsi="Verdana"/>
          <w:b/>
        </w:rPr>
        <w:t>PREPARATORIO DE SISTEMAS DE INFORMACIÓN</w:t>
      </w:r>
    </w:p>
    <w:p w:rsidR="007C7B9D" w:rsidRPr="000965BE" w:rsidRDefault="007C7B9D" w:rsidP="000965B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OBJETIVO:</w:t>
      </w:r>
    </w:p>
    <w:p w:rsidR="007C7B9D" w:rsidRPr="007C7B9D" w:rsidRDefault="007C7B9D" w:rsidP="007C7B9D">
      <w:pPr>
        <w:jc w:val="both"/>
        <w:rPr>
          <w:rFonts w:ascii="Verdana" w:hAnsi="Verdana"/>
        </w:rPr>
      </w:pPr>
      <w:r w:rsidRPr="007C7B9D">
        <w:rPr>
          <w:rFonts w:ascii="Verdana" w:hAnsi="Verdana"/>
        </w:rPr>
        <w:t>Auscultar la formación integral y el criterio profesional del aspirante al título de Contador Público en las áreas de contabilidad y costos y de informática, para asegurar la apropiación de competencias que le permitan de una parte, abordar la problemática de los sistemas de información en contextos locales e internacionales; y  de otra, responder a  la confianza y credibilidad que le otorga la sociedad para dar fe pública.</w:t>
      </w:r>
    </w:p>
    <w:p w:rsidR="007C7B9D" w:rsidRPr="000965BE" w:rsidRDefault="007C7B9D" w:rsidP="000965B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TEMÁTICA:</w:t>
      </w:r>
    </w:p>
    <w:p w:rsidR="00BC3F51" w:rsidRDefault="00BC3F51" w:rsidP="00BC3F51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Origen y desarrollo de la profesión.</w:t>
      </w:r>
    </w:p>
    <w:p w:rsidR="00C4480C" w:rsidRDefault="00C4480C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7C7B9D">
        <w:rPr>
          <w:rFonts w:ascii="Verdana" w:hAnsi="Verdana"/>
        </w:rPr>
        <w:t>Marco conceptual</w:t>
      </w:r>
      <w:r w:rsidR="00BC3F51">
        <w:rPr>
          <w:rFonts w:ascii="Verdana" w:hAnsi="Verdana"/>
        </w:rPr>
        <w:t xml:space="preserve"> de la Contabilidad como sistema de información financiera</w:t>
      </w:r>
    </w:p>
    <w:p w:rsidR="003E0FB1" w:rsidRDefault="003E0FB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3E0FB1">
        <w:rPr>
          <w:rFonts w:ascii="Verdana" w:hAnsi="Verdana"/>
        </w:rPr>
        <w:t xml:space="preserve">Elementos </w:t>
      </w:r>
      <w:r>
        <w:rPr>
          <w:rFonts w:ascii="Verdana" w:hAnsi="Verdana"/>
        </w:rPr>
        <w:t xml:space="preserve">y clasificación </w:t>
      </w:r>
      <w:r w:rsidRPr="003E0FB1">
        <w:rPr>
          <w:rFonts w:ascii="Verdana" w:hAnsi="Verdana"/>
        </w:rPr>
        <w:t>de los Estados Financieros (</w:t>
      </w:r>
      <w:r w:rsidR="00C4480C" w:rsidRPr="003E0FB1">
        <w:rPr>
          <w:rFonts w:ascii="Verdana" w:hAnsi="Verdana"/>
        </w:rPr>
        <w:t>Recon</w:t>
      </w:r>
      <w:r w:rsidRPr="003E0FB1">
        <w:rPr>
          <w:rFonts w:ascii="Verdana" w:hAnsi="Verdana"/>
        </w:rPr>
        <w:t>ocimiento, Medición, presentación</w:t>
      </w:r>
      <w:r w:rsidR="00C4480C" w:rsidRPr="003E0FB1">
        <w:rPr>
          <w:rFonts w:ascii="Verdana" w:hAnsi="Verdana"/>
        </w:rPr>
        <w:t xml:space="preserve"> y revelaciones</w:t>
      </w:r>
      <w:r w:rsidRPr="003E0FB1">
        <w:rPr>
          <w:rFonts w:ascii="Verdana" w:hAnsi="Verdana"/>
        </w:rPr>
        <w:t>)</w:t>
      </w:r>
    </w:p>
    <w:p w:rsidR="00C4480C" w:rsidRPr="003E0FB1" w:rsidRDefault="00C4480C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3E0FB1">
        <w:rPr>
          <w:rFonts w:ascii="Verdana" w:hAnsi="Verdana"/>
        </w:rPr>
        <w:t>Alcance e implicaciones de los estados financieros.</w:t>
      </w:r>
    </w:p>
    <w:p w:rsidR="003E0FB1" w:rsidRDefault="003E0FB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Clases de sociedades</w:t>
      </w:r>
    </w:p>
    <w:p w:rsidR="007C7B9D" w:rsidRPr="007C7B9D" w:rsidRDefault="003E0FB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Patrimonio, acciones e</w:t>
      </w:r>
      <w:r w:rsidR="007C7B9D" w:rsidRPr="007C7B9D">
        <w:rPr>
          <w:rFonts w:ascii="Verdana" w:hAnsi="Verdana"/>
        </w:rPr>
        <w:t xml:space="preserve"> inversiones</w:t>
      </w:r>
      <w:r w:rsidR="007C7B9D">
        <w:rPr>
          <w:rFonts w:ascii="Verdana" w:hAnsi="Verdana"/>
        </w:rPr>
        <w:t>.</w:t>
      </w:r>
    </w:p>
    <w:p w:rsidR="00BC3F51" w:rsidRDefault="00BC3F5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 xml:space="preserve">Grupos económicos </w:t>
      </w:r>
      <w:r w:rsidR="003E0FB1">
        <w:rPr>
          <w:rFonts w:ascii="Verdana" w:hAnsi="Verdana"/>
        </w:rPr>
        <w:t>y combinación de negocios</w:t>
      </w:r>
    </w:p>
    <w:p w:rsidR="007C7B9D" w:rsidRPr="007C7B9D" w:rsidRDefault="007C7B9D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7C7B9D">
        <w:rPr>
          <w:rFonts w:ascii="Verdana" w:hAnsi="Verdana"/>
        </w:rPr>
        <w:t>Consolidación de estados financieros</w:t>
      </w:r>
    </w:p>
    <w:p w:rsidR="007C7B9D" w:rsidRPr="007C7B9D" w:rsidRDefault="007C7B9D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 w:rsidRPr="007C7B9D">
        <w:rPr>
          <w:rFonts w:ascii="Verdana" w:hAnsi="Verdana"/>
        </w:rPr>
        <w:t xml:space="preserve">Sistemas </w:t>
      </w:r>
      <w:r w:rsidR="00C4480C">
        <w:rPr>
          <w:rFonts w:ascii="Verdana" w:hAnsi="Verdana"/>
        </w:rPr>
        <w:t xml:space="preserve">y gestión </w:t>
      </w:r>
      <w:r w:rsidRPr="007C7B9D">
        <w:rPr>
          <w:rFonts w:ascii="Verdana" w:hAnsi="Verdana"/>
        </w:rPr>
        <w:t>de costos</w:t>
      </w:r>
      <w:r>
        <w:rPr>
          <w:rFonts w:ascii="Verdana" w:hAnsi="Verdana"/>
        </w:rPr>
        <w:t>.</w:t>
      </w:r>
    </w:p>
    <w:p w:rsidR="00BC3F51" w:rsidRPr="007C7B9D" w:rsidRDefault="003E0FB1" w:rsidP="007C7B9D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Co</w:t>
      </w:r>
      <w:r w:rsidR="00BC3F51">
        <w:rPr>
          <w:rFonts w:ascii="Verdana" w:hAnsi="Verdana"/>
        </w:rPr>
        <w:t>ntabilidades especiales: bancaria, de seguros, pública y ambiental.</w:t>
      </w:r>
    </w:p>
    <w:p w:rsidR="007C7B9D" w:rsidRPr="0080154B" w:rsidRDefault="007C7B9D" w:rsidP="000965BE">
      <w:pPr>
        <w:rPr>
          <w:rFonts w:ascii="Verdana" w:hAnsi="Verdana"/>
          <w:b/>
          <w:lang w:val="en-US"/>
        </w:rPr>
      </w:pPr>
      <w:r w:rsidRPr="0080154B">
        <w:rPr>
          <w:rFonts w:ascii="Verdana" w:hAnsi="Verdana"/>
          <w:b/>
          <w:lang w:val="en-US"/>
        </w:rPr>
        <w:t>BIBLIOGRAFÍA: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  <w:r w:rsidRPr="0080154B">
        <w:rPr>
          <w:rFonts w:ascii="Verdana" w:hAnsi="Verdana" w:cstheme="minorBidi"/>
          <w:color w:val="auto"/>
          <w:sz w:val="22"/>
          <w:szCs w:val="22"/>
          <w:lang w:val="en-US"/>
        </w:rPr>
        <w:t xml:space="preserve">BARRY J Epstein and Eva K. JERMAKOWICZ, Policies and procedures IFRS, Ed. </w:t>
      </w:r>
      <w:r w:rsidRPr="00CA590A">
        <w:rPr>
          <w:rFonts w:ascii="Verdana" w:hAnsi="Verdana" w:cstheme="minorBidi"/>
          <w:color w:val="auto"/>
          <w:sz w:val="22"/>
          <w:szCs w:val="22"/>
        </w:rPr>
        <w:t xml:space="preserve">Wiley 2008, 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  <w:r w:rsidRPr="00CA590A">
        <w:rPr>
          <w:rFonts w:ascii="Verdana" w:hAnsi="Verdana" w:cstheme="minorBidi"/>
          <w:color w:val="auto"/>
          <w:sz w:val="22"/>
          <w:szCs w:val="22"/>
        </w:rPr>
        <w:t>Código de comercio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  <w:r w:rsidRPr="00CA590A">
        <w:rPr>
          <w:rFonts w:ascii="Verdana" w:hAnsi="Verdana" w:cstheme="minorBidi"/>
          <w:color w:val="auto"/>
          <w:sz w:val="22"/>
          <w:szCs w:val="22"/>
        </w:rPr>
        <w:t xml:space="preserve">CUERVO Joaquín. Costeo basado en actividades. Gestión basada en actividades. Ediciones ECOE. 1ª edición. 2006. 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  <w:r w:rsidRPr="0080154B">
        <w:rPr>
          <w:rFonts w:ascii="Verdana" w:hAnsi="Verdana" w:cstheme="minorBidi"/>
          <w:color w:val="auto"/>
          <w:sz w:val="22"/>
          <w:szCs w:val="22"/>
          <w:lang w:val="en-US"/>
        </w:rPr>
        <w:t xml:space="preserve">HITT Michael, IRELAND Duane, HOSKISSON,  Robert.  </w:t>
      </w:r>
      <w:r w:rsidRPr="00CA590A">
        <w:rPr>
          <w:rFonts w:ascii="Verdana" w:hAnsi="Verdana" w:cstheme="minorBidi"/>
          <w:color w:val="auto"/>
          <w:sz w:val="22"/>
          <w:szCs w:val="22"/>
        </w:rPr>
        <w:t>Administration Estratégica. Editorial Cengage. Séptima Edición. 2008</w:t>
      </w:r>
    </w:p>
    <w:p w:rsidR="00CA590A" w:rsidRPr="00CA590A" w:rsidRDefault="00CA590A" w:rsidP="00CA590A">
      <w:pPr>
        <w:pStyle w:val="Default"/>
        <w:rPr>
          <w:rFonts w:ascii="Verdana" w:hAnsi="Verdana" w:cstheme="minorBidi"/>
          <w:color w:val="auto"/>
          <w:sz w:val="22"/>
          <w:szCs w:val="22"/>
        </w:rPr>
      </w:pPr>
    </w:p>
    <w:p w:rsidR="00CA590A" w:rsidRDefault="00CA590A" w:rsidP="003E0FB1">
      <w:pPr>
        <w:adjustRightInd w:val="0"/>
        <w:rPr>
          <w:rFonts w:ascii="Verdana" w:hAnsi="Verdana"/>
        </w:rPr>
      </w:pPr>
      <w:r>
        <w:rPr>
          <w:rFonts w:ascii="Verdana" w:hAnsi="Verdana"/>
        </w:rPr>
        <w:t>I.F.R.S. Nics</w:t>
      </w:r>
    </w:p>
    <w:p w:rsidR="00CA590A" w:rsidRPr="00CA590A" w:rsidRDefault="00CA590A" w:rsidP="00CA590A">
      <w:pPr>
        <w:pStyle w:val="Default"/>
        <w:spacing w:after="132"/>
        <w:rPr>
          <w:rFonts w:ascii="Verdana" w:hAnsi="Verdana" w:cstheme="minorBidi"/>
          <w:color w:val="auto"/>
          <w:sz w:val="22"/>
          <w:szCs w:val="22"/>
        </w:rPr>
      </w:pPr>
      <w:r w:rsidRPr="00CA590A">
        <w:rPr>
          <w:rFonts w:ascii="Verdana" w:hAnsi="Verdana" w:cstheme="minorBidi"/>
          <w:color w:val="auto"/>
          <w:sz w:val="22"/>
          <w:szCs w:val="22"/>
        </w:rPr>
        <w:t xml:space="preserve">MALLO Carlos , KAPLAN Robert, MELJEM Sylvia, Giménez Carlos.  Contabilidad de costos y estratégica de gestión.  Editorial Pearson. 2002. </w:t>
      </w:r>
    </w:p>
    <w:p w:rsidR="00CA590A" w:rsidRPr="00CA590A" w:rsidRDefault="00CA590A" w:rsidP="00CA590A">
      <w:pPr>
        <w:adjustRightInd w:val="0"/>
        <w:rPr>
          <w:rFonts w:ascii="Verdana" w:hAnsi="Verdana"/>
        </w:rPr>
      </w:pPr>
      <w:r w:rsidRPr="00CA590A">
        <w:rPr>
          <w:rFonts w:ascii="Verdana" w:hAnsi="Verdana"/>
        </w:rPr>
        <w:lastRenderedPageBreak/>
        <w:br/>
      </w:r>
      <w:r w:rsidRPr="003E0FB1">
        <w:rPr>
          <w:rFonts w:ascii="Verdana" w:hAnsi="Verdana"/>
        </w:rPr>
        <w:t xml:space="preserve">MEIGS, Robert F; Williams, Jan R; Haka, Susan; Better, Mark S. Contabilidad base para las decisiones gerenciales, Ed. </w:t>
      </w:r>
      <w:r w:rsidRPr="00CA590A">
        <w:rPr>
          <w:rFonts w:ascii="Verdana" w:hAnsi="Verdana"/>
        </w:rPr>
        <w:t>Mc Graw Hill. 2000.</w:t>
      </w:r>
    </w:p>
    <w:p w:rsidR="00CA590A" w:rsidRPr="003E0FB1" w:rsidRDefault="00CA590A" w:rsidP="00CA590A">
      <w:pPr>
        <w:adjustRightInd w:val="0"/>
        <w:rPr>
          <w:rFonts w:ascii="Verdana" w:hAnsi="Verdana"/>
        </w:rPr>
      </w:pPr>
      <w:r>
        <w:rPr>
          <w:rFonts w:ascii="Verdana" w:hAnsi="Verdana"/>
        </w:rPr>
        <w:t xml:space="preserve">TORRECILLA, Angel, FERNANDEZ, Antonio, GUTIERREZ, Gerardo.  </w:t>
      </w:r>
      <w:r w:rsidRPr="003E0FB1">
        <w:rPr>
          <w:rFonts w:ascii="Verdana" w:hAnsi="Verdana"/>
        </w:rPr>
        <w:t>Contabilidad de costos y contabilidad de gestión. Editorial McGrawHill. Segunda ed. Volumen 2. 2004.</w:t>
      </w:r>
    </w:p>
    <w:p w:rsidR="00CA590A" w:rsidRPr="007C7B9D" w:rsidRDefault="00CA590A" w:rsidP="00CA590A">
      <w:pPr>
        <w:adjustRightInd w:val="0"/>
        <w:rPr>
          <w:rFonts w:ascii="Verdana" w:hAnsi="Verdana"/>
        </w:rPr>
      </w:pPr>
      <w:r w:rsidRPr="003E0FB1">
        <w:rPr>
          <w:rFonts w:ascii="Verdana" w:hAnsi="Verdana"/>
        </w:rPr>
        <w:t xml:space="preserve">VILLAMIZAR, Antonio.  </w:t>
      </w:r>
      <w:r>
        <w:rPr>
          <w:rFonts w:ascii="Verdana" w:hAnsi="Verdana"/>
        </w:rPr>
        <w:t>Los Grupos Empresariales y su expresión contable</w:t>
      </w:r>
      <w:r w:rsidRPr="003E0FB1">
        <w:rPr>
          <w:rFonts w:ascii="Verdana" w:hAnsi="Verdana"/>
        </w:rPr>
        <w:t xml:space="preserve"> </w:t>
      </w:r>
      <w:r w:rsidRPr="007C7B9D">
        <w:rPr>
          <w:rFonts w:ascii="Verdana" w:hAnsi="Verdana"/>
        </w:rPr>
        <w:t>Un</w:t>
      </w:r>
      <w:r>
        <w:rPr>
          <w:rFonts w:ascii="Verdana" w:hAnsi="Verdana"/>
        </w:rPr>
        <w:t>iversidad Externado de Colombia, 2012</w:t>
      </w:r>
    </w:p>
    <w:p w:rsidR="00CA590A" w:rsidRPr="00CA590A" w:rsidRDefault="00CA590A" w:rsidP="00CA590A">
      <w:pPr>
        <w:pStyle w:val="Default"/>
        <w:spacing w:after="132"/>
        <w:rPr>
          <w:rFonts w:ascii="Verdana" w:hAnsi="Verdana" w:cstheme="minorBidi"/>
          <w:color w:val="auto"/>
          <w:sz w:val="22"/>
          <w:szCs w:val="22"/>
        </w:rPr>
      </w:pPr>
      <w:r w:rsidRPr="00CA590A">
        <w:rPr>
          <w:rFonts w:ascii="Verdana" w:hAnsi="Verdana" w:cstheme="minorBidi"/>
          <w:color w:val="auto"/>
          <w:sz w:val="22"/>
          <w:szCs w:val="22"/>
        </w:rPr>
        <w:t xml:space="preserve">WARREN, Reeve, Fess. Contabilidad Administrativa. Octava ed. Editorial Thomson. 2005 </w:t>
      </w:r>
    </w:p>
    <w:p w:rsidR="00CA590A" w:rsidRPr="007C7B9D" w:rsidRDefault="00CA590A" w:rsidP="00CA590A">
      <w:pPr>
        <w:pStyle w:val="Encabezado"/>
        <w:rPr>
          <w:rFonts w:ascii="Verdana" w:hAnsi="Verdana" w:cstheme="minorBidi"/>
          <w:sz w:val="22"/>
          <w:szCs w:val="22"/>
          <w:lang w:eastAsia="en-US"/>
        </w:rPr>
      </w:pPr>
    </w:p>
    <w:p w:rsidR="007C7B9D" w:rsidRPr="007C7B9D" w:rsidRDefault="00BC3F51" w:rsidP="003E0FB1">
      <w:pPr>
        <w:adjustRightInd w:val="0"/>
        <w:rPr>
          <w:rFonts w:ascii="Verdana" w:hAnsi="Verdana"/>
        </w:rPr>
      </w:pPr>
      <w:r w:rsidRPr="00BC3F51">
        <w:rPr>
          <w:rFonts w:ascii="Verdana" w:hAnsi="Verdana"/>
        </w:rPr>
        <w:t>WEYGANDT</w:t>
      </w:r>
      <w:r w:rsidR="007C7B9D" w:rsidRPr="00BC3F51">
        <w:rPr>
          <w:rFonts w:ascii="Verdana" w:hAnsi="Verdana"/>
        </w:rPr>
        <w:t>, Jerry J. Principios de contabilidad / Jerry J. Weygandt, Donald E. Kieso, Paul D.</w:t>
      </w:r>
      <w:r>
        <w:rPr>
          <w:rFonts w:ascii="Verdana" w:hAnsi="Verdana"/>
        </w:rPr>
        <w:t xml:space="preserve">  </w:t>
      </w:r>
      <w:r w:rsidR="007C7B9D" w:rsidRPr="007C7B9D">
        <w:rPr>
          <w:rFonts w:ascii="Verdana" w:hAnsi="Verdana"/>
        </w:rPr>
        <w:t>Kimmel.</w:t>
      </w:r>
      <w:r>
        <w:rPr>
          <w:rFonts w:ascii="Verdana" w:hAnsi="Verdana"/>
        </w:rPr>
        <w:t xml:space="preserve">  </w:t>
      </w:r>
      <w:r w:rsidR="007C7B9D" w:rsidRPr="007C7B9D">
        <w:rPr>
          <w:rFonts w:ascii="Verdana" w:hAnsi="Verdana"/>
        </w:rPr>
        <w:t>México : Limusa, 2008</w:t>
      </w:r>
    </w:p>
    <w:p w:rsidR="007C7B9D" w:rsidRPr="007C7B9D" w:rsidRDefault="007C7B9D" w:rsidP="007C7B9D">
      <w:pPr>
        <w:pStyle w:val="Encabezado"/>
        <w:rPr>
          <w:rFonts w:ascii="Verdana" w:hAnsi="Verdana" w:cstheme="minorBidi"/>
          <w:sz w:val="22"/>
          <w:szCs w:val="22"/>
          <w:lang w:eastAsia="en-US"/>
        </w:rPr>
      </w:pPr>
    </w:p>
    <w:p w:rsidR="003E0FB1" w:rsidRDefault="003E0FB1" w:rsidP="003E0FB1">
      <w:pPr>
        <w:pStyle w:val="Default"/>
        <w:rPr>
          <w:sz w:val="22"/>
          <w:szCs w:val="22"/>
        </w:rPr>
      </w:pPr>
    </w:p>
    <w:p w:rsidR="005427D7" w:rsidRPr="000965BE" w:rsidRDefault="007C7B9D" w:rsidP="000965BE">
      <w:pPr>
        <w:rPr>
          <w:rFonts w:ascii="Verdana" w:hAnsi="Verdana"/>
        </w:rPr>
      </w:pPr>
      <w:r w:rsidRPr="000965BE">
        <w:rPr>
          <w:rFonts w:ascii="Verdana" w:hAnsi="Verdana"/>
          <w:b/>
        </w:rPr>
        <w:t>EVALUACIÓN:</w:t>
      </w:r>
    </w:p>
    <w:p w:rsidR="005427D7" w:rsidRDefault="005427D7" w:rsidP="005427D7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De acuerdo a lo planteado en los requisitos de grado, </w:t>
      </w:r>
      <w:r w:rsidR="006206A9">
        <w:rPr>
          <w:rFonts w:ascii="Verdana" w:hAnsi="Verdana"/>
        </w:rPr>
        <w:t xml:space="preserve">se realizarán exámenes </w:t>
      </w:r>
      <w:r w:rsidR="00A62C96">
        <w:rPr>
          <w:rFonts w:ascii="Verdana" w:hAnsi="Verdana"/>
        </w:rPr>
        <w:t xml:space="preserve">preparatorios orales que serán individuales y se presentarán ante </w:t>
      </w:r>
      <w:r w:rsidR="007C7B9D">
        <w:rPr>
          <w:rFonts w:ascii="Verdana" w:hAnsi="Verdana"/>
        </w:rPr>
        <w:t>por lo menos d</w:t>
      </w:r>
      <w:r w:rsidR="00A62C96">
        <w:rPr>
          <w:rFonts w:ascii="Verdana" w:hAnsi="Verdana"/>
        </w:rPr>
        <w:t>os (2) jurados de cada eje temático a evaluar.</w:t>
      </w:r>
    </w:p>
    <w:p w:rsidR="00A62C96" w:rsidRDefault="00A62C96" w:rsidP="005427D7">
      <w:pPr>
        <w:jc w:val="both"/>
        <w:rPr>
          <w:rFonts w:ascii="Verdana" w:hAnsi="Verdana"/>
        </w:rPr>
      </w:pPr>
      <w:r>
        <w:rPr>
          <w:rFonts w:ascii="Verdana" w:hAnsi="Verdana"/>
        </w:rPr>
        <w:t>Los jurados</w:t>
      </w:r>
      <w:r w:rsidR="007C7B9D">
        <w:rPr>
          <w:rFonts w:ascii="Verdana" w:hAnsi="Verdana"/>
        </w:rPr>
        <w:t xml:space="preserve"> no</w:t>
      </w:r>
      <w:r>
        <w:rPr>
          <w:rFonts w:ascii="Verdana" w:hAnsi="Verdana"/>
        </w:rPr>
        <w:t xml:space="preserve"> indagar</w:t>
      </w:r>
      <w:r w:rsidR="00683519">
        <w:rPr>
          <w:rFonts w:ascii="Verdana" w:hAnsi="Verdana"/>
        </w:rPr>
        <w:t>á</w:t>
      </w:r>
      <w:r>
        <w:rPr>
          <w:rFonts w:ascii="Verdana" w:hAnsi="Verdana"/>
        </w:rPr>
        <w:t>n al estudiante</w:t>
      </w:r>
      <w:r w:rsidR="007C7B9D">
        <w:rPr>
          <w:rFonts w:ascii="Verdana" w:hAnsi="Verdana"/>
        </w:rPr>
        <w:t xml:space="preserve"> sobre preguntas puntuales, ni sobre definiciones </w:t>
      </w:r>
      <w:r w:rsidR="00F008C5">
        <w:rPr>
          <w:rFonts w:ascii="Verdana" w:hAnsi="Verdana"/>
        </w:rPr>
        <w:t>o glosarios concretos; lo harán sobre</w:t>
      </w:r>
      <w:r w:rsidR="00C279D8">
        <w:rPr>
          <w:rFonts w:ascii="Verdana" w:hAnsi="Verdana"/>
        </w:rPr>
        <w:t xml:space="preserve"> casos empresariale</w:t>
      </w:r>
      <w:r w:rsidR="00DB70BC">
        <w:rPr>
          <w:rFonts w:ascii="Verdana" w:hAnsi="Verdana"/>
        </w:rPr>
        <w:t>s y preguntas de tipo analítico</w:t>
      </w:r>
      <w:r w:rsidR="00481E78">
        <w:rPr>
          <w:rFonts w:ascii="Verdana" w:hAnsi="Verdana"/>
        </w:rPr>
        <w:t xml:space="preserve"> </w:t>
      </w:r>
      <w:r w:rsidR="00C279D8">
        <w:rPr>
          <w:rFonts w:ascii="Verdana" w:hAnsi="Verdana"/>
        </w:rPr>
        <w:t>que permitirán evaluar las competencias y acciones de competencia relacionadas a continuación, estructuradas por cada eje temático</w:t>
      </w:r>
      <w:r w:rsidR="00DB70BC">
        <w:rPr>
          <w:rFonts w:ascii="Verdana" w:hAnsi="Verdana"/>
        </w:rPr>
        <w:t>.</w:t>
      </w:r>
      <w:r w:rsidR="00C279D8">
        <w:rPr>
          <w:rFonts w:ascii="Verdana" w:hAnsi="Verdana"/>
        </w:rPr>
        <w:t xml:space="preserve"> </w:t>
      </w:r>
    </w:p>
    <w:p w:rsidR="00C279D8" w:rsidRPr="000965BE" w:rsidRDefault="00683519" w:rsidP="000965BE">
      <w:pPr>
        <w:ind w:firstLine="708"/>
        <w:jc w:val="both"/>
        <w:rPr>
          <w:rFonts w:ascii="Verdana" w:hAnsi="Verdana"/>
          <w:b/>
        </w:rPr>
      </w:pPr>
      <w:r w:rsidRPr="000965BE">
        <w:rPr>
          <w:rFonts w:ascii="Verdana" w:hAnsi="Verdana"/>
          <w:b/>
        </w:rPr>
        <w:t>EJES TEMÁTICOS</w:t>
      </w:r>
    </w:p>
    <w:tbl>
      <w:tblPr>
        <w:tblW w:w="5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w:rsidR="00683519" w:rsidRPr="00683519" w:rsidTr="004D1291">
        <w:trPr>
          <w:trHeight w:val="286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SISTEMAS DE INFORMACIÓN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Contable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Costos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Información</w:t>
            </w:r>
          </w:p>
        </w:tc>
      </w:tr>
      <w:tr w:rsidR="00683519" w:rsidRPr="00683519" w:rsidTr="004D1291">
        <w:trPr>
          <w:trHeight w:val="72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GESTIÓN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Economía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Administración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Finanzas</w:t>
            </w:r>
          </w:p>
        </w:tc>
      </w:tr>
      <w:tr w:rsidR="00683519" w:rsidRPr="00683519" w:rsidTr="004D1291">
        <w:trPr>
          <w:trHeight w:val="65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JURÍDICA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Jurídico</w:t>
            </w:r>
          </w:p>
        </w:tc>
      </w:tr>
      <w:tr w:rsidR="00683519" w:rsidRPr="00683519" w:rsidTr="00683519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Impuestos</w:t>
            </w:r>
          </w:p>
        </w:tc>
      </w:tr>
      <w:tr w:rsidR="00683519" w:rsidRPr="00683519" w:rsidTr="004D1291">
        <w:trPr>
          <w:trHeight w:val="68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3519" w:rsidRPr="00683519" w:rsidRDefault="00683519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  <w:tr w:rsidR="004D1291" w:rsidRPr="00683519" w:rsidTr="006C574A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291" w:rsidRPr="00683519" w:rsidRDefault="004D1291" w:rsidP="006835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AUDITORÍA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Control</w:t>
            </w:r>
          </w:p>
        </w:tc>
      </w:tr>
      <w:tr w:rsidR="004D1291" w:rsidRPr="00683519" w:rsidTr="006C574A">
        <w:trPr>
          <w:trHeight w:val="300"/>
        </w:trPr>
        <w:tc>
          <w:tcPr>
            <w:tcW w:w="1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Auditoria</w:t>
            </w:r>
          </w:p>
        </w:tc>
      </w:tr>
      <w:tr w:rsidR="004D1291" w:rsidRPr="00683519" w:rsidTr="004D1291">
        <w:trPr>
          <w:trHeight w:val="75"/>
        </w:trPr>
        <w:tc>
          <w:tcPr>
            <w:tcW w:w="1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D1291" w:rsidRPr="00683519" w:rsidRDefault="004D1291" w:rsidP="00683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</w:tr>
    </w:tbl>
    <w:p w:rsidR="00683519" w:rsidRPr="00DF2B40" w:rsidRDefault="00683519" w:rsidP="00DF2B40">
      <w:pPr>
        <w:jc w:val="center"/>
        <w:rPr>
          <w:rFonts w:ascii="Verdana" w:hAnsi="Verdana"/>
          <w:b/>
          <w:sz w:val="24"/>
        </w:rPr>
      </w:pPr>
      <w:r w:rsidRPr="00DF2B40">
        <w:rPr>
          <w:rFonts w:ascii="Verdana" w:hAnsi="Verdana"/>
          <w:b/>
          <w:sz w:val="24"/>
        </w:rPr>
        <w:lastRenderedPageBreak/>
        <w:t>COMPETENCIAS Y ACCIONES DE COMPETENCIA</w:t>
      </w:r>
    </w:p>
    <w:tbl>
      <w:tblPr>
        <w:tblW w:w="5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w:rsidR="00683519" w:rsidRPr="00683519" w:rsidTr="002D46CF">
        <w:trPr>
          <w:trHeight w:val="6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SISTEMAS DE INFORMACIÓN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Contable</w:t>
            </w:r>
          </w:p>
        </w:tc>
      </w:tr>
      <w:tr w:rsidR="00683519" w:rsidRPr="00683519" w:rsidTr="002D46CF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Costos</w:t>
            </w:r>
          </w:p>
        </w:tc>
      </w:tr>
      <w:tr w:rsidR="00683519" w:rsidRPr="00683519" w:rsidTr="002D46CF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3519" w:rsidRPr="00683519" w:rsidRDefault="00683519" w:rsidP="002D46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Información</w:t>
            </w:r>
          </w:p>
        </w:tc>
      </w:tr>
    </w:tbl>
    <w:p w:rsidR="00683519" w:rsidRDefault="00683519" w:rsidP="005427D7">
      <w:pPr>
        <w:jc w:val="both"/>
        <w:rPr>
          <w:rFonts w:ascii="Verdana" w:hAnsi="Verdana"/>
        </w:rPr>
      </w:pPr>
    </w:p>
    <w:p w:rsidR="00683519" w:rsidRDefault="0080154B" w:rsidP="004D1291">
      <w:pPr>
        <w:jc w:val="both"/>
        <w:rPr>
          <w:rFonts w:ascii="Verdana" w:hAnsi="Verdana"/>
        </w:rPr>
      </w:pPr>
      <w:r w:rsidRPr="0080154B">
        <w:rPr>
          <w:noProof/>
          <w:lang w:eastAsia="es-CO"/>
        </w:rPr>
        <w:drawing>
          <wp:inline distT="0" distB="0" distL="0" distR="0" wp14:anchorId="21AB3B1E" wp14:editId="4107A379">
            <wp:extent cx="4651131" cy="3309340"/>
            <wp:effectExtent l="0" t="0" r="0" b="571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318" cy="3310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3519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63A3" w:rsidRDefault="00D763A3" w:rsidP="005B4DD1">
      <w:pPr>
        <w:spacing w:after="0" w:line="240" w:lineRule="auto"/>
      </w:pPr>
      <w:r>
        <w:separator/>
      </w:r>
    </w:p>
  </w:endnote>
  <w:endnote w:type="continuationSeparator" w:id="0">
    <w:p w:rsidR="00D763A3" w:rsidRDefault="00D763A3" w:rsidP="005B4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63A3" w:rsidRDefault="00D763A3" w:rsidP="005B4DD1">
      <w:pPr>
        <w:spacing w:after="0" w:line="240" w:lineRule="auto"/>
      </w:pPr>
      <w:r>
        <w:separator/>
      </w:r>
    </w:p>
  </w:footnote>
  <w:footnote w:type="continuationSeparator" w:id="0">
    <w:p w:rsidR="00D763A3" w:rsidRDefault="00D763A3" w:rsidP="005B4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0796610"/>
      <w:docPartObj>
        <w:docPartGallery w:val="Page Numbers (Margins)"/>
        <w:docPartUnique/>
      </w:docPartObj>
    </w:sdtPr>
    <w:sdtEndPr/>
    <w:sdtContent>
      <w:p w:rsidR="005B4DD1" w:rsidRDefault="005B4DD1">
        <w:pPr>
          <w:pStyle w:val="Encabezado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CD8E087" wp14:editId="172A7602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2514600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Óval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DD1" w:rsidRDefault="005B4DD1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6378C0" w:rsidRPr="006378C0">
                                <w:rPr>
                                  <w:rStyle w:val="Nmerodepgina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es-ES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2CD8E087" id="Óvalo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" o:allowincell="f" fillcolor="#9dbb61" stroked="f">
                  <v:textbox inset="0,,0">
                    <w:txbxContent>
                      <w:p w:rsidR="005B4DD1" w:rsidRDefault="005B4DD1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6378C0" w:rsidRPr="006378C0">
                          <w:rPr>
                            <w:rStyle w:val="Nmerodepgina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es-ES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523498"/>
    <w:multiLevelType w:val="hybridMultilevel"/>
    <w:tmpl w:val="15EC516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D407A5"/>
    <w:multiLevelType w:val="hybridMultilevel"/>
    <w:tmpl w:val="3A36A2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E1770D"/>
    <w:multiLevelType w:val="hybridMultilevel"/>
    <w:tmpl w:val="E1E239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7D7"/>
    <w:rsid w:val="000965BE"/>
    <w:rsid w:val="000F4BE5"/>
    <w:rsid w:val="00162FE5"/>
    <w:rsid w:val="00165D48"/>
    <w:rsid w:val="00216782"/>
    <w:rsid w:val="00225F9E"/>
    <w:rsid w:val="002320FA"/>
    <w:rsid w:val="00262C6E"/>
    <w:rsid w:val="00274592"/>
    <w:rsid w:val="003E0FB1"/>
    <w:rsid w:val="00447402"/>
    <w:rsid w:val="00481E78"/>
    <w:rsid w:val="004D1291"/>
    <w:rsid w:val="005427D7"/>
    <w:rsid w:val="00583F19"/>
    <w:rsid w:val="005B4DD1"/>
    <w:rsid w:val="006206A9"/>
    <w:rsid w:val="006378C0"/>
    <w:rsid w:val="00683519"/>
    <w:rsid w:val="0069441A"/>
    <w:rsid w:val="00781B6C"/>
    <w:rsid w:val="007B1BB1"/>
    <w:rsid w:val="007C7B9D"/>
    <w:rsid w:val="0080154B"/>
    <w:rsid w:val="00A62C96"/>
    <w:rsid w:val="00B074C4"/>
    <w:rsid w:val="00BB1335"/>
    <w:rsid w:val="00BC3F51"/>
    <w:rsid w:val="00C279D8"/>
    <w:rsid w:val="00C4480C"/>
    <w:rsid w:val="00CA590A"/>
    <w:rsid w:val="00D763A3"/>
    <w:rsid w:val="00DB70BC"/>
    <w:rsid w:val="00DF2B40"/>
    <w:rsid w:val="00E6672E"/>
    <w:rsid w:val="00F0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4CDB3A-21BC-4E5D-B30B-865072724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279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51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C7B9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C7B9D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C7B9D"/>
    <w:rPr>
      <w:rFonts w:ascii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5B4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DD1"/>
  </w:style>
  <w:style w:type="character" w:styleId="Nmerodepgina">
    <w:name w:val="page number"/>
    <w:basedOn w:val="Fuentedeprrafopredeter"/>
    <w:uiPriority w:val="99"/>
    <w:unhideWhenUsed/>
    <w:rsid w:val="005B4DD1"/>
  </w:style>
  <w:style w:type="paragraph" w:customStyle="1" w:styleId="Default">
    <w:name w:val="Default"/>
    <w:rsid w:val="00BC3F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9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727EBBFE-7337-4E00-8136-E6E089892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457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CARVAJAL SANDOVAL ALBA R.</dc:creator>
  <cp:lastModifiedBy>coordinacionacp</cp:lastModifiedBy>
  <cp:revision>2</cp:revision>
  <cp:lastPrinted>2012-05-31T22:02:00Z</cp:lastPrinted>
  <dcterms:created xsi:type="dcterms:W3CDTF">2019-05-28T18:37:00Z</dcterms:created>
  <dcterms:modified xsi:type="dcterms:W3CDTF">2019-05-28T18:37:00Z</dcterms:modified>
</cp:coreProperties>
</file>