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0E95152" w14:textId="0649B2AE" w:rsidR="00526C60" w:rsidRPr="00D9779A" w:rsidRDefault="00126C88" w:rsidP="00D9779A">
      <w:pPr>
        <w:jc w:val="center"/>
        <w:rPr>
          <w:b/>
          <w:lang w:val="es-CO"/>
        </w:rPr>
      </w:pPr>
      <w:r w:rsidRPr="00D9779A">
        <w:rPr>
          <w:b/>
          <w:lang w:val="es-CO"/>
        </w:rPr>
        <w:t>REGLAMENTO (UE) N</w:t>
      </w:r>
      <w:r w:rsidRPr="00D9779A">
        <w:rPr>
          <w:b/>
          <w:sz w:val="12"/>
          <w:szCs w:val="12"/>
          <w:lang w:val="es-CO"/>
        </w:rPr>
        <w:t xml:space="preserve">o </w:t>
      </w:r>
      <w:r w:rsidR="00105695">
        <w:rPr>
          <w:b/>
          <w:lang w:val="es-CO"/>
        </w:rPr>
        <w:t>XYZ</w:t>
      </w:r>
      <w:r w:rsidRPr="00D9779A">
        <w:rPr>
          <w:b/>
          <w:lang w:val="es-CO"/>
        </w:rPr>
        <w:t>/20</w:t>
      </w:r>
      <w:r w:rsidR="000F212C">
        <w:rPr>
          <w:b/>
          <w:lang w:val="es-CO"/>
        </w:rPr>
        <w:t>08</w:t>
      </w:r>
      <w:r w:rsidRPr="00D9779A">
        <w:rPr>
          <w:b/>
          <w:lang w:val="es-CO"/>
        </w:rPr>
        <w:t xml:space="preserve"> DEL CONSEJO</w:t>
      </w:r>
    </w:p>
    <w:p w14:paraId="61E16C96" w14:textId="3BF02706" w:rsidR="00BD51A1" w:rsidRPr="00D9779A" w:rsidRDefault="00126C88" w:rsidP="00D9779A">
      <w:pPr>
        <w:jc w:val="center"/>
        <w:rPr>
          <w:b/>
          <w:lang w:val="es-CO"/>
        </w:rPr>
      </w:pPr>
      <w:r w:rsidRPr="00D9779A">
        <w:rPr>
          <w:b/>
          <w:lang w:val="es-CO"/>
        </w:rPr>
        <w:t xml:space="preserve">de </w:t>
      </w:r>
      <w:r w:rsidR="00EB29A7">
        <w:rPr>
          <w:b/>
          <w:lang w:val="es-CO"/>
        </w:rPr>
        <w:t xml:space="preserve">3 de </w:t>
      </w:r>
      <w:r w:rsidR="00596998">
        <w:rPr>
          <w:b/>
          <w:lang w:val="es-CO"/>
        </w:rPr>
        <w:t xml:space="preserve">septiembre </w:t>
      </w:r>
      <w:r w:rsidRPr="00D9779A">
        <w:rPr>
          <w:b/>
          <w:lang w:val="es-CO"/>
        </w:rPr>
        <w:t>de 20</w:t>
      </w:r>
      <w:r w:rsidR="00EB29A7">
        <w:rPr>
          <w:b/>
          <w:lang w:val="es-CO"/>
        </w:rPr>
        <w:t>08</w:t>
      </w:r>
    </w:p>
    <w:p w14:paraId="200FA05E" w14:textId="77777777" w:rsidR="00526C60" w:rsidRDefault="00D9779A" w:rsidP="00D9779A">
      <w:pPr>
        <w:jc w:val="center"/>
        <w:rPr>
          <w:b/>
          <w:lang w:val="es-CO"/>
        </w:rPr>
      </w:pPr>
      <w:r w:rsidRPr="00D9779A">
        <w:rPr>
          <w:b/>
          <w:lang w:val="es-CO"/>
        </w:rPr>
        <w:t xml:space="preserve">relativo a medidas restrictivas motivadas por acciones de la República del Pacífico que desestabilizan la situación en </w:t>
      </w:r>
      <w:proofErr w:type="spellStart"/>
      <w:r w:rsidRPr="00D9779A">
        <w:rPr>
          <w:b/>
          <w:lang w:val="es-CO"/>
        </w:rPr>
        <w:t>Butanolandia</w:t>
      </w:r>
      <w:proofErr w:type="spellEnd"/>
    </w:p>
    <w:p w14:paraId="128802E1" w14:textId="77777777" w:rsidR="00D9779A" w:rsidRPr="00D9779A" w:rsidRDefault="00D9779A" w:rsidP="00D9779A">
      <w:pPr>
        <w:jc w:val="both"/>
        <w:rPr>
          <w:lang w:val="es-CO"/>
        </w:rPr>
      </w:pPr>
      <w:r w:rsidRPr="00D9779A">
        <w:rPr>
          <w:lang w:val="es-CO"/>
        </w:rPr>
        <w:t>EL CONSEJO DE LA UNIÓN EUROPEA,</w:t>
      </w:r>
    </w:p>
    <w:p w14:paraId="06E32538" w14:textId="77777777" w:rsidR="00D9779A" w:rsidRPr="00D9779A" w:rsidRDefault="00D9779A" w:rsidP="00D9779A">
      <w:pPr>
        <w:jc w:val="both"/>
        <w:rPr>
          <w:lang w:val="es-CO"/>
        </w:rPr>
      </w:pPr>
      <w:r w:rsidRPr="00D9779A">
        <w:rPr>
          <w:lang w:val="es-CO"/>
        </w:rPr>
        <w:t>Visto el Tratado de Funcionamiento de la Unión Europea, y en particular su artículo 215,</w:t>
      </w:r>
    </w:p>
    <w:p w14:paraId="531780A7" w14:textId="77777777" w:rsidR="00D9779A" w:rsidRPr="00D9779A" w:rsidRDefault="00D9779A" w:rsidP="00D9779A">
      <w:pPr>
        <w:jc w:val="both"/>
        <w:rPr>
          <w:lang w:val="es-CO"/>
        </w:rPr>
      </w:pPr>
      <w:r w:rsidRPr="00D9779A">
        <w:rPr>
          <w:lang w:val="es-CO"/>
        </w:rPr>
        <w:t>Vista la propuesta conjunta de la Alta Representante de la Unión para Asuntos Exteriores y Política de Seguridad y de la Comisión Europea,</w:t>
      </w:r>
    </w:p>
    <w:p w14:paraId="47AF600F" w14:textId="77777777" w:rsidR="00D9779A" w:rsidRPr="00D9779A" w:rsidRDefault="00D9779A" w:rsidP="00D9779A">
      <w:pPr>
        <w:jc w:val="both"/>
        <w:rPr>
          <w:lang w:val="es-CO"/>
        </w:rPr>
      </w:pPr>
      <w:r w:rsidRPr="00D9779A">
        <w:rPr>
          <w:lang w:val="es-CO"/>
        </w:rPr>
        <w:t>Considerando lo siguiente:</w:t>
      </w:r>
    </w:p>
    <w:p w14:paraId="2E04EDAD" w14:textId="3DA01F6C" w:rsidR="00D9779A" w:rsidRPr="005A0990" w:rsidRDefault="00D9779A" w:rsidP="00D9779A">
      <w:pPr>
        <w:pStyle w:val="Prrafodelista"/>
        <w:numPr>
          <w:ilvl w:val="0"/>
          <w:numId w:val="1"/>
        </w:numPr>
        <w:jc w:val="both"/>
        <w:rPr>
          <w:lang w:val="es-CO"/>
        </w:rPr>
      </w:pPr>
      <w:r w:rsidRPr="005A0990">
        <w:rPr>
          <w:lang w:val="es-CO"/>
        </w:rPr>
        <w:t xml:space="preserve">se considera oportuno aplicar nuevas medidas restrictivas con el fin de aumentar el coste de las acciones de </w:t>
      </w:r>
      <w:r w:rsidR="006617BD">
        <w:rPr>
          <w:lang w:val="es-CO"/>
        </w:rPr>
        <w:t xml:space="preserve">la </w:t>
      </w:r>
      <w:r w:rsidR="00E47EC2">
        <w:rPr>
          <w:lang w:val="es-CO"/>
        </w:rPr>
        <w:t>República del Pacífic</w:t>
      </w:r>
      <w:r w:rsidR="006617BD">
        <w:rPr>
          <w:lang w:val="es-CO"/>
        </w:rPr>
        <w:t xml:space="preserve">o </w:t>
      </w:r>
      <w:r w:rsidRPr="005A0990">
        <w:rPr>
          <w:lang w:val="es-CO"/>
        </w:rPr>
        <w:t xml:space="preserve">por menoscabar la integridad territorial, la soberanía y la independencia de </w:t>
      </w:r>
      <w:proofErr w:type="spellStart"/>
      <w:r w:rsidR="00E47EC2">
        <w:rPr>
          <w:lang w:val="es-CO"/>
        </w:rPr>
        <w:t>Butanolandia</w:t>
      </w:r>
      <w:proofErr w:type="spellEnd"/>
      <w:r w:rsidRPr="005A0990">
        <w:rPr>
          <w:lang w:val="es-CO"/>
        </w:rPr>
        <w:t>, así como para promover una solución pacífica de la crisis. Estas medidas estarán sujetas a revisión continua y podrán ser suspendidas o retiradas, o ir acompañadas de otras medidas restrictivas, en función de la evolución de la situación sobre el terreno</w:t>
      </w:r>
    </w:p>
    <w:p w14:paraId="0E1ED19B" w14:textId="59B28DA2" w:rsidR="005A0990" w:rsidRDefault="005A0990" w:rsidP="00B71673">
      <w:pPr>
        <w:pStyle w:val="Prrafodelista"/>
        <w:numPr>
          <w:ilvl w:val="0"/>
          <w:numId w:val="1"/>
        </w:numPr>
        <w:jc w:val="both"/>
        <w:rPr>
          <w:lang w:val="es-CO"/>
        </w:rPr>
      </w:pPr>
      <w:r w:rsidRPr="005A0990">
        <w:rPr>
          <w:lang w:val="es-CO"/>
        </w:rPr>
        <w:t>También resulta oportuno aplicar restricciones a la venta, el suministro, la transferencia o la exportación, de modo directo o indirecto, de determinadas tecnologías para la industria del petróleo de</w:t>
      </w:r>
      <w:r w:rsidR="006617BD">
        <w:rPr>
          <w:lang w:val="es-CO"/>
        </w:rPr>
        <w:t xml:space="preserve"> la</w:t>
      </w:r>
      <w:r w:rsidRPr="005A0990">
        <w:rPr>
          <w:lang w:val="es-CO"/>
        </w:rPr>
        <w:t xml:space="preserve"> </w:t>
      </w:r>
      <w:r w:rsidR="00E47EC2">
        <w:rPr>
          <w:lang w:val="es-CO"/>
        </w:rPr>
        <w:t>República del Pacífico</w:t>
      </w:r>
      <w:r w:rsidRPr="005A0990">
        <w:rPr>
          <w:lang w:val="es-CO"/>
        </w:rPr>
        <w:t>, en forma de requisito de autorización previa.</w:t>
      </w:r>
    </w:p>
    <w:p w14:paraId="4F5BCCEC" w14:textId="77777777" w:rsidR="000640AF" w:rsidRDefault="000640AF" w:rsidP="00A05CDD">
      <w:pPr>
        <w:pStyle w:val="Prrafodelista"/>
        <w:numPr>
          <w:ilvl w:val="0"/>
          <w:numId w:val="1"/>
        </w:numPr>
        <w:jc w:val="both"/>
        <w:rPr>
          <w:lang w:val="es-CO"/>
        </w:rPr>
      </w:pPr>
      <w:r w:rsidRPr="000640AF">
        <w:rPr>
          <w:lang w:val="es-CO"/>
        </w:rPr>
        <w:t>Resulta igualmente oportuno aplicar restricciones de acceso al mercado de capitales a determinadas entidades financieras,</w:t>
      </w:r>
    </w:p>
    <w:p w14:paraId="0FD15A9F" w14:textId="77777777" w:rsidR="00504A78" w:rsidRPr="00504A78" w:rsidRDefault="00504A78" w:rsidP="005C1A3F">
      <w:pPr>
        <w:pStyle w:val="Prrafodelista"/>
        <w:numPr>
          <w:ilvl w:val="0"/>
          <w:numId w:val="1"/>
        </w:numPr>
        <w:jc w:val="both"/>
        <w:rPr>
          <w:lang w:val="es-CO"/>
        </w:rPr>
      </w:pPr>
      <w:r w:rsidRPr="00504A78">
        <w:rPr>
          <w:lang w:val="es-CO"/>
        </w:rPr>
        <w:t>Estas medidas entran en el ámbito de aplicación del Tratado y, por tanto, sobre todo para garantizar su aplicación</w:t>
      </w:r>
      <w:r>
        <w:rPr>
          <w:lang w:val="es-CO"/>
        </w:rPr>
        <w:t xml:space="preserve"> </w:t>
      </w:r>
      <w:r w:rsidRPr="00504A78">
        <w:rPr>
          <w:lang w:val="es-CO"/>
        </w:rPr>
        <w:t>uniforme en todos los Estados miembros, resulta necesario un acto reglamentario de la Unión.</w:t>
      </w:r>
    </w:p>
    <w:p w14:paraId="6D8E33EA" w14:textId="77777777" w:rsidR="00504A78" w:rsidRPr="00504A78" w:rsidRDefault="00504A78" w:rsidP="007701F4">
      <w:pPr>
        <w:pStyle w:val="Prrafodelista"/>
        <w:numPr>
          <w:ilvl w:val="0"/>
          <w:numId w:val="1"/>
        </w:numPr>
        <w:jc w:val="both"/>
        <w:rPr>
          <w:lang w:val="es-CO"/>
        </w:rPr>
      </w:pPr>
      <w:r w:rsidRPr="00504A78">
        <w:rPr>
          <w:lang w:val="es-CO"/>
        </w:rPr>
        <w:t>Con el fin de garantizar que las medidas establecidas en el presente Reglamento sean efectivas, este debe entrar en vigor inmediatamente.</w:t>
      </w:r>
    </w:p>
    <w:p w14:paraId="036A9405" w14:textId="77777777" w:rsidR="000640AF" w:rsidRDefault="00504A78" w:rsidP="00504A78">
      <w:pPr>
        <w:jc w:val="both"/>
        <w:rPr>
          <w:lang w:val="es-CO"/>
        </w:rPr>
      </w:pPr>
      <w:r w:rsidRPr="00504A78">
        <w:rPr>
          <w:lang w:val="es-CO"/>
        </w:rPr>
        <w:t>HA ADOPTADO EL PRESENTE REGLAMENTO:</w:t>
      </w:r>
    </w:p>
    <w:p w14:paraId="52C8C2A2" w14:textId="77777777" w:rsidR="006872F4" w:rsidRDefault="006872F4" w:rsidP="00504A78">
      <w:pPr>
        <w:jc w:val="both"/>
        <w:rPr>
          <w:i/>
          <w:iCs/>
          <w:lang w:val="es-CO"/>
        </w:rPr>
      </w:pPr>
      <w:r w:rsidRPr="006872F4">
        <w:rPr>
          <w:i/>
          <w:iCs/>
          <w:lang w:val="es-CO"/>
        </w:rPr>
        <w:t>Artículo 1</w:t>
      </w:r>
    </w:p>
    <w:p w14:paraId="2A53888F" w14:textId="77777777" w:rsidR="006872F4" w:rsidRDefault="006872F4" w:rsidP="00504A78">
      <w:pPr>
        <w:jc w:val="both"/>
        <w:rPr>
          <w:iCs/>
          <w:lang w:val="es-CO"/>
        </w:rPr>
      </w:pPr>
      <w:r w:rsidRPr="006872F4">
        <w:rPr>
          <w:iCs/>
          <w:lang w:val="es-CO"/>
        </w:rPr>
        <w:t>El presente Reglamento se aplicará:</w:t>
      </w:r>
    </w:p>
    <w:p w14:paraId="69B98157" w14:textId="768C5E25" w:rsidR="006872F4" w:rsidRPr="006872F4" w:rsidRDefault="006872F4" w:rsidP="006872F4">
      <w:pPr>
        <w:pStyle w:val="Prrafodelista"/>
        <w:numPr>
          <w:ilvl w:val="0"/>
          <w:numId w:val="8"/>
        </w:numPr>
        <w:jc w:val="both"/>
        <w:rPr>
          <w:iCs/>
          <w:lang w:val="es-CO"/>
        </w:rPr>
      </w:pPr>
      <w:r w:rsidRPr="006872F4">
        <w:rPr>
          <w:iCs/>
          <w:lang w:val="es-CO"/>
        </w:rPr>
        <w:t>en el territorio de la Unión;</w:t>
      </w:r>
    </w:p>
    <w:p w14:paraId="7F71A068" w14:textId="77777777" w:rsidR="006872F4" w:rsidRDefault="006872F4" w:rsidP="006872F4">
      <w:pPr>
        <w:pStyle w:val="Prrafodelista"/>
        <w:numPr>
          <w:ilvl w:val="0"/>
          <w:numId w:val="8"/>
        </w:numPr>
        <w:jc w:val="both"/>
        <w:rPr>
          <w:iCs/>
          <w:lang w:val="es-CO"/>
        </w:rPr>
      </w:pPr>
      <w:r w:rsidRPr="006872F4">
        <w:rPr>
          <w:iCs/>
          <w:lang w:val="es-CO"/>
        </w:rPr>
        <w:t>a bordo de toda aeronave o buque que se encuentre bajo la jurisdicción de un Estado miembro;</w:t>
      </w:r>
    </w:p>
    <w:p w14:paraId="3CEB0F80" w14:textId="65B9DF13" w:rsidR="006872F4" w:rsidRDefault="006872F4" w:rsidP="006872F4">
      <w:pPr>
        <w:pStyle w:val="Prrafodelista"/>
        <w:numPr>
          <w:ilvl w:val="0"/>
          <w:numId w:val="8"/>
        </w:numPr>
        <w:jc w:val="both"/>
        <w:rPr>
          <w:iCs/>
          <w:lang w:val="es-CO"/>
        </w:rPr>
      </w:pPr>
      <w:r w:rsidRPr="006872F4">
        <w:rPr>
          <w:iCs/>
          <w:lang w:val="es-CO"/>
        </w:rPr>
        <w:t>a toda persona dentro o fuera del territorio de la Unión, que sea nacional de un Estado miembro;</w:t>
      </w:r>
    </w:p>
    <w:p w14:paraId="1B845FB2" w14:textId="5E8B1E91" w:rsidR="006872F4" w:rsidRDefault="006872F4" w:rsidP="006872F4">
      <w:pPr>
        <w:pStyle w:val="Prrafodelista"/>
        <w:numPr>
          <w:ilvl w:val="0"/>
          <w:numId w:val="8"/>
        </w:numPr>
        <w:jc w:val="both"/>
        <w:rPr>
          <w:iCs/>
          <w:lang w:val="es-CO"/>
        </w:rPr>
      </w:pPr>
      <w:r w:rsidRPr="006872F4">
        <w:rPr>
          <w:iCs/>
          <w:lang w:val="es-CO"/>
        </w:rPr>
        <w:t>a toda persona jurídica, entidad u organismo, dentro o fuera del territorio de la Unión, constituidos como sociedades</w:t>
      </w:r>
      <w:r>
        <w:rPr>
          <w:iCs/>
          <w:lang w:val="es-CO"/>
        </w:rPr>
        <w:t xml:space="preserve"> </w:t>
      </w:r>
      <w:r w:rsidRPr="006872F4">
        <w:rPr>
          <w:iCs/>
          <w:lang w:val="es-CO"/>
        </w:rPr>
        <w:t>o con otra forma con arreglo al Derecho de un Estado miembro;</w:t>
      </w:r>
    </w:p>
    <w:p w14:paraId="36845CA9" w14:textId="0B76772C" w:rsidR="006872F4" w:rsidRPr="006872F4" w:rsidRDefault="006872F4" w:rsidP="006872F4">
      <w:pPr>
        <w:pStyle w:val="Prrafodelista"/>
        <w:numPr>
          <w:ilvl w:val="0"/>
          <w:numId w:val="8"/>
        </w:numPr>
        <w:jc w:val="both"/>
        <w:rPr>
          <w:iCs/>
          <w:lang w:val="es-CO"/>
        </w:rPr>
      </w:pPr>
      <w:r w:rsidRPr="006872F4">
        <w:rPr>
          <w:iCs/>
          <w:lang w:val="es-CO"/>
        </w:rPr>
        <w:t>a toda persona jurídica, entidad u organismo en relación con cualquier operación de negocios efectuada, en su totalidad o en parte, en la Unión.</w:t>
      </w:r>
    </w:p>
    <w:p w14:paraId="745253AC" w14:textId="43B5F4FD" w:rsidR="0053604D" w:rsidRPr="00612EF1" w:rsidRDefault="0053604D" w:rsidP="00504A78">
      <w:pPr>
        <w:jc w:val="both"/>
        <w:rPr>
          <w:iCs/>
          <w:lang w:val="es-CO"/>
        </w:rPr>
      </w:pPr>
      <w:r w:rsidRPr="00612EF1">
        <w:rPr>
          <w:iCs/>
          <w:lang w:val="es-CO"/>
        </w:rPr>
        <w:lastRenderedPageBreak/>
        <w:t>[…]</w:t>
      </w:r>
    </w:p>
    <w:p w14:paraId="26FDDF75" w14:textId="30232E44" w:rsidR="0053604D" w:rsidRPr="007D275F" w:rsidRDefault="0053604D" w:rsidP="007D275F">
      <w:pPr>
        <w:jc w:val="both"/>
        <w:rPr>
          <w:i/>
          <w:iCs/>
          <w:lang w:val="es-CO"/>
        </w:rPr>
      </w:pPr>
      <w:r w:rsidRPr="007D275F">
        <w:rPr>
          <w:i/>
          <w:iCs/>
          <w:lang w:val="es-CO"/>
        </w:rPr>
        <w:t>Artículo 5</w:t>
      </w:r>
    </w:p>
    <w:p w14:paraId="4479A397" w14:textId="1487F4EC" w:rsidR="0053604D" w:rsidRDefault="0053604D" w:rsidP="0053604D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53604D">
        <w:rPr>
          <w:lang w:val="es-CO"/>
        </w:rPr>
        <w:t>Se necesitará autorización previa para vender, suministrar, transferir o exportar, de modo directo o indirecto, las</w:t>
      </w:r>
      <w:r>
        <w:rPr>
          <w:lang w:val="es-CO"/>
        </w:rPr>
        <w:t xml:space="preserve"> </w:t>
      </w:r>
      <w:r w:rsidRPr="0053604D">
        <w:rPr>
          <w:lang w:val="es-CO"/>
        </w:rPr>
        <w:t>tecnologías enumeradas en el anexo II, independientemente de que procedan o no de la Unión, a cualquier persona física</w:t>
      </w:r>
      <w:r>
        <w:rPr>
          <w:lang w:val="es-CO"/>
        </w:rPr>
        <w:t xml:space="preserve"> </w:t>
      </w:r>
      <w:r w:rsidRPr="0053604D">
        <w:rPr>
          <w:lang w:val="es-CO"/>
        </w:rPr>
        <w:t xml:space="preserve">o jurídica, entidad u organismo en </w:t>
      </w:r>
      <w:r w:rsidR="006617BD">
        <w:rPr>
          <w:lang w:val="es-CO"/>
        </w:rPr>
        <w:t xml:space="preserve">la </w:t>
      </w:r>
      <w:r w:rsidR="00E47EC2">
        <w:rPr>
          <w:lang w:val="es-CO"/>
        </w:rPr>
        <w:t>República del Pacífico</w:t>
      </w:r>
      <w:r w:rsidRPr="0053604D">
        <w:rPr>
          <w:lang w:val="es-CO"/>
        </w:rPr>
        <w:t xml:space="preserve"> o en cualquier otro país, si dicho equipo o tecnología están destinados a utilizarse </w:t>
      </w:r>
      <w:r w:rsidR="00B13150">
        <w:rPr>
          <w:lang w:val="es-CO"/>
        </w:rPr>
        <w:t xml:space="preserve">total o parcialmente </w:t>
      </w:r>
      <w:r w:rsidRPr="0053604D">
        <w:rPr>
          <w:lang w:val="es-CO"/>
        </w:rPr>
        <w:t>en</w:t>
      </w:r>
      <w:r w:rsidR="00B4709B">
        <w:rPr>
          <w:lang w:val="es-CO"/>
        </w:rPr>
        <w:t xml:space="preserve"> la</w:t>
      </w:r>
      <w:r w:rsidRPr="0053604D">
        <w:rPr>
          <w:lang w:val="es-CO"/>
        </w:rPr>
        <w:t xml:space="preserve"> </w:t>
      </w:r>
      <w:r w:rsidR="00E47EC2">
        <w:rPr>
          <w:lang w:val="es-CO"/>
        </w:rPr>
        <w:t>República del Pacífic</w:t>
      </w:r>
      <w:r w:rsidR="00B13150">
        <w:rPr>
          <w:lang w:val="es-CO"/>
        </w:rPr>
        <w:t>o.</w:t>
      </w:r>
    </w:p>
    <w:p w14:paraId="6D565FE7" w14:textId="217B647D" w:rsidR="002905B7" w:rsidRDefault="0053604D" w:rsidP="0053604D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53604D">
        <w:rPr>
          <w:lang w:val="es-CO"/>
        </w:rPr>
        <w:t>Para todas las ventas, suministros, transferencias o exportaciones para las cuales se requiera autorización con</w:t>
      </w:r>
      <w:r>
        <w:rPr>
          <w:lang w:val="es-CO"/>
        </w:rPr>
        <w:t xml:space="preserve"> </w:t>
      </w:r>
      <w:r w:rsidRPr="0053604D">
        <w:rPr>
          <w:lang w:val="es-CO"/>
        </w:rPr>
        <w:t>arreglo al presente artículo, dicha autorización será concedida por las autoridades competentes del Estado miembro en</w:t>
      </w:r>
      <w:r>
        <w:rPr>
          <w:lang w:val="es-CO"/>
        </w:rPr>
        <w:t xml:space="preserve"> </w:t>
      </w:r>
      <w:r w:rsidRPr="0053604D">
        <w:rPr>
          <w:lang w:val="es-CO"/>
        </w:rPr>
        <w:t>que esté establecido el exportador</w:t>
      </w:r>
      <w:r w:rsidR="002B51CC">
        <w:rPr>
          <w:lang w:val="es-CO"/>
        </w:rPr>
        <w:t xml:space="preserve"> o importador</w:t>
      </w:r>
      <w:r w:rsidRPr="0053604D">
        <w:rPr>
          <w:lang w:val="es-CO"/>
        </w:rPr>
        <w:t xml:space="preserve">, y de conformidad con las normas </w:t>
      </w:r>
      <w:r w:rsidR="005842B9">
        <w:rPr>
          <w:lang w:val="es-CO"/>
        </w:rPr>
        <w:t>que para tal fin establezca por el Consejo Europeo</w:t>
      </w:r>
      <w:r w:rsidRPr="0053604D">
        <w:rPr>
          <w:lang w:val="es-CO"/>
        </w:rPr>
        <w:t>. La autorización será válida en toda la Unión.</w:t>
      </w:r>
    </w:p>
    <w:p w14:paraId="26EAB5B7" w14:textId="063AA93F" w:rsidR="002905B7" w:rsidRDefault="0053604D" w:rsidP="0053604D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53604D">
        <w:rPr>
          <w:lang w:val="es-CO"/>
        </w:rPr>
        <w:t>En el anexo II se incluirán ciertas tecnologías adaptadas a la industria del petróleo</w:t>
      </w:r>
      <w:r w:rsidR="00DF0154">
        <w:rPr>
          <w:lang w:val="es-CO"/>
        </w:rPr>
        <w:t xml:space="preserve"> y del gas</w:t>
      </w:r>
      <w:r w:rsidRPr="0053604D">
        <w:rPr>
          <w:lang w:val="es-CO"/>
        </w:rPr>
        <w:t xml:space="preserve"> para su utilización en la prospección y producción de petróleo en aguas profundas</w:t>
      </w:r>
      <w:r w:rsidR="00DF0154">
        <w:rPr>
          <w:lang w:val="es-CO"/>
        </w:rPr>
        <w:t xml:space="preserve"> o su conducción por ductos superficiales o subacuáticos </w:t>
      </w:r>
      <w:r w:rsidRPr="0053604D">
        <w:rPr>
          <w:lang w:val="es-CO"/>
        </w:rPr>
        <w:t>o los proyectos</w:t>
      </w:r>
      <w:r w:rsidR="002905B7">
        <w:rPr>
          <w:lang w:val="es-CO"/>
        </w:rPr>
        <w:t xml:space="preserve"> </w:t>
      </w:r>
      <w:r w:rsidRPr="0053604D">
        <w:rPr>
          <w:lang w:val="es-CO"/>
        </w:rPr>
        <w:t>relacionados con el petróleo de esquisto que se desarrollen en</w:t>
      </w:r>
      <w:r w:rsidR="008605F4">
        <w:rPr>
          <w:lang w:val="es-CO"/>
        </w:rPr>
        <w:t xml:space="preserve"> la</w:t>
      </w:r>
      <w:r w:rsidRPr="0053604D">
        <w:rPr>
          <w:lang w:val="es-CO"/>
        </w:rPr>
        <w:t xml:space="preserve"> </w:t>
      </w:r>
      <w:r w:rsidR="00E47EC2">
        <w:rPr>
          <w:lang w:val="es-CO"/>
        </w:rPr>
        <w:t>República del Pacífico</w:t>
      </w:r>
      <w:r w:rsidRPr="0053604D">
        <w:rPr>
          <w:lang w:val="es-CO"/>
        </w:rPr>
        <w:t>.</w:t>
      </w:r>
    </w:p>
    <w:p w14:paraId="32BD55FD" w14:textId="77777777" w:rsidR="002905B7" w:rsidRDefault="0053604D" w:rsidP="0053604D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53604D">
        <w:rPr>
          <w:lang w:val="es-CO"/>
        </w:rPr>
        <w:t>Los exportadores facilitarán a las autoridades competentes toda la información necesaria para presentar sus solicitudes de autorización de exportación.</w:t>
      </w:r>
      <w:r w:rsidR="002905B7">
        <w:rPr>
          <w:lang w:val="es-CO"/>
        </w:rPr>
        <w:t xml:space="preserve"> </w:t>
      </w:r>
    </w:p>
    <w:p w14:paraId="20147EAE" w14:textId="013DAC94" w:rsidR="002905B7" w:rsidRDefault="0053604D" w:rsidP="0053604D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53604D">
        <w:rPr>
          <w:lang w:val="es-CO"/>
        </w:rPr>
        <w:t>Las autoridades competentes no concederán ninguna autorización para la venta, el suministro, la transferencia o la</w:t>
      </w:r>
      <w:r w:rsidR="002905B7">
        <w:rPr>
          <w:lang w:val="es-CO"/>
        </w:rPr>
        <w:t xml:space="preserve"> </w:t>
      </w:r>
      <w:r w:rsidRPr="0053604D">
        <w:rPr>
          <w:lang w:val="es-CO"/>
        </w:rPr>
        <w:t>exportación de las tecnologías incluidas en el anexo II, si tienen motivos razonables para considerar que la venta, el</w:t>
      </w:r>
      <w:r w:rsidR="002905B7">
        <w:rPr>
          <w:lang w:val="es-CO"/>
        </w:rPr>
        <w:t xml:space="preserve"> </w:t>
      </w:r>
      <w:r w:rsidRPr="0053604D">
        <w:rPr>
          <w:lang w:val="es-CO"/>
        </w:rPr>
        <w:t>suministro, la transferencia</w:t>
      </w:r>
      <w:r w:rsidR="00916752">
        <w:rPr>
          <w:lang w:val="es-CO"/>
        </w:rPr>
        <w:t>,</w:t>
      </w:r>
      <w:r w:rsidRPr="0053604D">
        <w:rPr>
          <w:lang w:val="es-CO"/>
        </w:rPr>
        <w:t xml:space="preserve"> la exportación </w:t>
      </w:r>
      <w:r w:rsidR="00916752">
        <w:rPr>
          <w:lang w:val="es-CO"/>
        </w:rPr>
        <w:t xml:space="preserve">o la importación </w:t>
      </w:r>
      <w:r w:rsidRPr="0053604D">
        <w:rPr>
          <w:lang w:val="es-CO"/>
        </w:rPr>
        <w:t>de las tecnologías están destinados a proyectos relativos a la prospección y</w:t>
      </w:r>
      <w:r w:rsidR="002905B7">
        <w:rPr>
          <w:lang w:val="es-CO"/>
        </w:rPr>
        <w:t xml:space="preserve"> </w:t>
      </w:r>
      <w:r w:rsidRPr="0053604D">
        <w:rPr>
          <w:lang w:val="es-CO"/>
        </w:rPr>
        <w:t>producción de petróleo en aguas profundas</w:t>
      </w:r>
      <w:r w:rsidR="00890942">
        <w:rPr>
          <w:lang w:val="es-CO"/>
        </w:rPr>
        <w:t xml:space="preserve"> o su conducción por ductos superficiales o subacuáticos</w:t>
      </w:r>
      <w:r w:rsidRPr="0053604D">
        <w:rPr>
          <w:lang w:val="es-CO"/>
        </w:rPr>
        <w:t xml:space="preserve"> o a los proyectos relacionados con el petróleo de esquisto que se desarrollen en</w:t>
      </w:r>
      <w:r w:rsidR="006617BD">
        <w:rPr>
          <w:lang w:val="es-CO"/>
        </w:rPr>
        <w:t xml:space="preserve"> la</w:t>
      </w:r>
      <w:r w:rsidRPr="0053604D">
        <w:rPr>
          <w:lang w:val="es-CO"/>
        </w:rPr>
        <w:t xml:space="preserve"> </w:t>
      </w:r>
      <w:r w:rsidR="00E47EC2">
        <w:rPr>
          <w:lang w:val="es-CO"/>
        </w:rPr>
        <w:t>República del Pacífico</w:t>
      </w:r>
      <w:r w:rsidRPr="0053604D">
        <w:rPr>
          <w:lang w:val="es-CO"/>
        </w:rPr>
        <w:t>.</w:t>
      </w:r>
      <w:r w:rsidR="002905B7">
        <w:rPr>
          <w:lang w:val="es-CO"/>
        </w:rPr>
        <w:t xml:space="preserve"> </w:t>
      </w:r>
    </w:p>
    <w:p w14:paraId="4E3704AF" w14:textId="3859D5CE" w:rsidR="00263F72" w:rsidRDefault="0053604D" w:rsidP="002905B7">
      <w:pPr>
        <w:pStyle w:val="Prrafodelista"/>
        <w:jc w:val="both"/>
        <w:rPr>
          <w:lang w:val="es-CO"/>
        </w:rPr>
      </w:pPr>
      <w:r w:rsidRPr="0053604D">
        <w:rPr>
          <w:lang w:val="es-CO"/>
        </w:rPr>
        <w:t>Las autoridades competentes podrán conceder, no obstante, una autorización si la exportación está relacionada con la</w:t>
      </w:r>
      <w:r w:rsidR="002905B7">
        <w:rPr>
          <w:lang w:val="es-CO"/>
        </w:rPr>
        <w:t xml:space="preserve"> </w:t>
      </w:r>
      <w:r w:rsidRPr="0053604D">
        <w:rPr>
          <w:lang w:val="es-CO"/>
        </w:rPr>
        <w:t xml:space="preserve">ejecución de una obligación derivada de un contrato o de un acuerdo celebrado antes del </w:t>
      </w:r>
      <w:r w:rsidR="00017F6F">
        <w:rPr>
          <w:lang w:val="es-CO"/>
        </w:rPr>
        <w:t>4</w:t>
      </w:r>
      <w:r w:rsidR="005F632B" w:rsidRPr="005F632B">
        <w:rPr>
          <w:lang w:val="es-CO"/>
        </w:rPr>
        <w:t xml:space="preserve"> de </w:t>
      </w:r>
      <w:r w:rsidR="00244182">
        <w:rPr>
          <w:lang w:val="es-CO"/>
        </w:rPr>
        <w:t>Septiembre</w:t>
      </w:r>
      <w:r w:rsidR="005F632B" w:rsidRPr="005F632B">
        <w:rPr>
          <w:lang w:val="es-CO"/>
        </w:rPr>
        <w:t xml:space="preserve"> de 2008</w:t>
      </w:r>
      <w:r w:rsidR="00E82231">
        <w:rPr>
          <w:lang w:val="es-CO"/>
        </w:rPr>
        <w:t>.</w:t>
      </w:r>
    </w:p>
    <w:p w14:paraId="7350CC06" w14:textId="77777777" w:rsidR="00263F72" w:rsidRDefault="0053604D" w:rsidP="00263F72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53604D">
        <w:rPr>
          <w:lang w:val="es-CO"/>
        </w:rPr>
        <w:t>Con arreglo a las condiciones establecidas en el apartado 5, las autoridades competentes podrán anular, suspender,</w:t>
      </w:r>
      <w:r w:rsidR="002905B7">
        <w:rPr>
          <w:lang w:val="es-CO"/>
        </w:rPr>
        <w:t xml:space="preserve"> </w:t>
      </w:r>
      <w:r w:rsidRPr="0053604D">
        <w:rPr>
          <w:lang w:val="es-CO"/>
        </w:rPr>
        <w:t>modificar o revocar una autorización de exportación que hayan concedido.</w:t>
      </w:r>
    </w:p>
    <w:p w14:paraId="2ABD289C" w14:textId="5E399E50" w:rsidR="0053604D" w:rsidRDefault="0053604D" w:rsidP="00263F72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263F72">
        <w:rPr>
          <w:lang w:val="es-CO"/>
        </w:rPr>
        <w:t>Cuando la autoridad competente deniegue, anule, suspenda, limite sustancialmente o revoque una autorización con</w:t>
      </w:r>
      <w:r w:rsidR="002905B7" w:rsidRPr="00263F72">
        <w:rPr>
          <w:lang w:val="es-CO"/>
        </w:rPr>
        <w:t xml:space="preserve"> </w:t>
      </w:r>
      <w:r w:rsidRPr="00263F72">
        <w:rPr>
          <w:lang w:val="es-CO"/>
        </w:rPr>
        <w:t xml:space="preserve">arreglo a los apartados 5 </w:t>
      </w:r>
      <w:proofErr w:type="spellStart"/>
      <w:r w:rsidR="00593D72">
        <w:rPr>
          <w:lang w:val="es-CO"/>
        </w:rPr>
        <w:t>ó</w:t>
      </w:r>
      <w:proofErr w:type="spellEnd"/>
      <w:r w:rsidRPr="00263F72">
        <w:rPr>
          <w:lang w:val="es-CO"/>
        </w:rPr>
        <w:t xml:space="preserve"> 6, el Estado miembro de que se trate lo notificará a los demás Estados miembros y a la Comisión y compartirá con ellos la información pertinente, respetando al mismo tiempo las disposiciones del Reglamento</w:t>
      </w:r>
      <w:r w:rsidR="002905B7" w:rsidRPr="00263F72">
        <w:rPr>
          <w:lang w:val="es-CO"/>
        </w:rPr>
        <w:t xml:space="preserve"> </w:t>
      </w:r>
      <w:r w:rsidRPr="00263F72">
        <w:rPr>
          <w:lang w:val="es-CO"/>
        </w:rPr>
        <w:t>(CE) no 515/97 del Consejo (1) aplicables en materia de confidencialidad de dicha información.</w:t>
      </w:r>
    </w:p>
    <w:p w14:paraId="39E5C17C" w14:textId="3837209D" w:rsidR="00AC2AEB" w:rsidRPr="00AC2AEB" w:rsidRDefault="00AC2AEB" w:rsidP="00855353">
      <w:pPr>
        <w:pStyle w:val="Prrafodelista"/>
        <w:numPr>
          <w:ilvl w:val="0"/>
          <w:numId w:val="3"/>
        </w:numPr>
        <w:jc w:val="both"/>
        <w:rPr>
          <w:lang w:val="es-CO"/>
        </w:rPr>
      </w:pPr>
      <w:r w:rsidRPr="00AC2AEB">
        <w:rPr>
          <w:lang w:val="es-CO"/>
        </w:rPr>
        <w:t>Antes de conceder una autorización con arreglo al apartado 5 para una operación fundamentalmente idéntica a otra objeto de una denegación que siga estando vigente, emitida por otro u otros Estados miembros de conformidad con los apartados 6 y 7, todo Estado miembro deberá consultar primero al Estado o Estados miembros que hayan emitido las denegaciones. Si, una vez efectuadas dichas consultas, el Estado miembro de que se trate decide conceder una autorización, informará de ello a los demás Estados miembros y a la Comisión y facilitará toda la información pertinente para explicar su decisión</w:t>
      </w:r>
      <w:r w:rsidR="009B631C">
        <w:rPr>
          <w:lang w:val="es-CO"/>
        </w:rPr>
        <w:t>.</w:t>
      </w:r>
    </w:p>
    <w:p w14:paraId="1D194AD9" w14:textId="0FA670D0" w:rsidR="00F26289" w:rsidRDefault="00F26289" w:rsidP="00F26289">
      <w:pPr>
        <w:jc w:val="both"/>
        <w:rPr>
          <w:i/>
          <w:iCs/>
          <w:lang w:val="es-CO"/>
        </w:rPr>
      </w:pPr>
      <w:r>
        <w:rPr>
          <w:i/>
          <w:iCs/>
          <w:lang w:val="es-CO"/>
        </w:rPr>
        <w:lastRenderedPageBreak/>
        <w:t>[…]</w:t>
      </w:r>
    </w:p>
    <w:p w14:paraId="1CEA686C" w14:textId="67B4C5E8" w:rsidR="00F26289" w:rsidRDefault="00F26289" w:rsidP="00F26289">
      <w:pPr>
        <w:jc w:val="both"/>
        <w:rPr>
          <w:i/>
          <w:iCs/>
          <w:lang w:val="es-CO"/>
        </w:rPr>
      </w:pPr>
      <w:r w:rsidRPr="00F26289">
        <w:rPr>
          <w:i/>
          <w:iCs/>
          <w:lang w:val="es-CO"/>
        </w:rPr>
        <w:t>Artículo 6</w:t>
      </w:r>
    </w:p>
    <w:p w14:paraId="2D97F38B" w14:textId="77777777" w:rsidR="00F26289" w:rsidRDefault="00F26289" w:rsidP="00F26289">
      <w:pPr>
        <w:pStyle w:val="Prrafodelista"/>
        <w:numPr>
          <w:ilvl w:val="0"/>
          <w:numId w:val="5"/>
        </w:numPr>
        <w:jc w:val="both"/>
        <w:rPr>
          <w:lang w:val="es-CO"/>
        </w:rPr>
      </w:pPr>
      <w:r w:rsidRPr="00F26289">
        <w:rPr>
          <w:lang w:val="es-CO"/>
        </w:rPr>
        <w:t>Los Estados miembros y la Comisión se comunicarán mutuamente las medidas adoptadas en aplicación del</w:t>
      </w:r>
      <w:r>
        <w:rPr>
          <w:lang w:val="es-CO"/>
        </w:rPr>
        <w:t xml:space="preserve"> </w:t>
      </w:r>
      <w:r w:rsidRPr="00F26289">
        <w:rPr>
          <w:lang w:val="es-CO"/>
        </w:rPr>
        <w:t>presente Reglamento y compartirán toda la información pertinente de que dispongan relacionada con el presente Reglamento, y en particular la referente a:</w:t>
      </w:r>
    </w:p>
    <w:p w14:paraId="7E0EE150" w14:textId="62E2CD04" w:rsidR="00F26289" w:rsidRDefault="00F26289" w:rsidP="00F26289">
      <w:pPr>
        <w:pStyle w:val="Prrafodelista"/>
        <w:numPr>
          <w:ilvl w:val="1"/>
          <w:numId w:val="5"/>
        </w:numPr>
        <w:jc w:val="both"/>
        <w:rPr>
          <w:lang w:val="es-CO"/>
        </w:rPr>
      </w:pPr>
      <w:r w:rsidRPr="00F26289">
        <w:rPr>
          <w:lang w:val="es-CO"/>
        </w:rPr>
        <w:t xml:space="preserve">las autorizaciones concedidas en virtud del </w:t>
      </w:r>
      <w:r w:rsidR="00AD35B8">
        <w:rPr>
          <w:lang w:val="es-CO"/>
        </w:rPr>
        <w:t>artículo 5</w:t>
      </w:r>
      <w:r w:rsidRPr="00F26289">
        <w:rPr>
          <w:lang w:val="es-CO"/>
        </w:rPr>
        <w:t>;</w:t>
      </w:r>
    </w:p>
    <w:p w14:paraId="66C62DD7" w14:textId="77777777" w:rsidR="00F26289" w:rsidRDefault="00F26289" w:rsidP="00F26289">
      <w:pPr>
        <w:pStyle w:val="Prrafodelista"/>
        <w:numPr>
          <w:ilvl w:val="1"/>
          <w:numId w:val="5"/>
        </w:numPr>
        <w:jc w:val="both"/>
        <w:rPr>
          <w:lang w:val="es-CO"/>
        </w:rPr>
      </w:pPr>
      <w:r w:rsidRPr="00F26289">
        <w:rPr>
          <w:lang w:val="es-CO"/>
        </w:rPr>
        <w:t>los problemas de infracción y ejecución y las sentencias dictadas por los órganos jurisdiccionales nacionales.</w:t>
      </w:r>
    </w:p>
    <w:p w14:paraId="033C502F" w14:textId="5D6CFB1A" w:rsidR="00F26289" w:rsidRDefault="00F26289" w:rsidP="00F26289">
      <w:pPr>
        <w:pStyle w:val="Prrafodelista"/>
        <w:numPr>
          <w:ilvl w:val="0"/>
          <w:numId w:val="5"/>
        </w:numPr>
        <w:jc w:val="both"/>
        <w:rPr>
          <w:lang w:val="es-CO"/>
        </w:rPr>
      </w:pPr>
      <w:r w:rsidRPr="00F26289">
        <w:rPr>
          <w:lang w:val="es-CO"/>
        </w:rPr>
        <w:t>Los Estados miembros se informarán mutuamente y a la Comisión sin demora sobre cualquier otra información</w:t>
      </w:r>
      <w:r>
        <w:rPr>
          <w:lang w:val="es-CO"/>
        </w:rPr>
        <w:t xml:space="preserve"> </w:t>
      </w:r>
      <w:r w:rsidRPr="00F26289">
        <w:rPr>
          <w:lang w:val="es-CO"/>
        </w:rPr>
        <w:t>pertinente de que tengan conocimiento y que pueda afectar a la aplicación efectiva del presente Reglamento.</w:t>
      </w:r>
    </w:p>
    <w:p w14:paraId="5A7216B0" w14:textId="50AB97EB" w:rsidR="00676F5D" w:rsidRDefault="00676F5D" w:rsidP="00676F5D">
      <w:pPr>
        <w:jc w:val="both"/>
        <w:rPr>
          <w:lang w:val="es-CO"/>
        </w:rPr>
      </w:pPr>
      <w:r>
        <w:rPr>
          <w:lang w:val="es-CO"/>
        </w:rPr>
        <w:t>[…]</w:t>
      </w:r>
    </w:p>
    <w:p w14:paraId="00CA7C88" w14:textId="77777777" w:rsidR="00C2797B" w:rsidRDefault="00C2797B" w:rsidP="00676F5D">
      <w:pPr>
        <w:jc w:val="both"/>
        <w:rPr>
          <w:i/>
          <w:iCs/>
          <w:lang w:val="es-CO"/>
        </w:rPr>
      </w:pPr>
      <w:r w:rsidRPr="00C2797B">
        <w:rPr>
          <w:i/>
          <w:iCs/>
          <w:lang w:val="es-CO"/>
        </w:rPr>
        <w:t xml:space="preserve">Artículo </w:t>
      </w:r>
      <w:r>
        <w:rPr>
          <w:i/>
          <w:iCs/>
          <w:lang w:val="es-CO"/>
        </w:rPr>
        <w:t>7</w:t>
      </w:r>
    </w:p>
    <w:p w14:paraId="29F8567C" w14:textId="70AF2FB6" w:rsidR="00C2797B" w:rsidRDefault="00C2797B" w:rsidP="00676F5D">
      <w:pPr>
        <w:jc w:val="both"/>
        <w:rPr>
          <w:lang w:val="es-CO"/>
        </w:rPr>
      </w:pPr>
      <w:r w:rsidRPr="00C2797B">
        <w:rPr>
          <w:lang w:val="es-CO"/>
        </w:rPr>
        <w:t xml:space="preserve">Quedan prohibidas la compra, venta, intermediación o prestación de asistencia en la emisión, o cualquier otra forma de negociación, de modo directo o indirecto, en relación con bonos, obligaciones, acciones o instrumentos financieros similares con vencimiento a más de 90 días emitidos después del </w:t>
      </w:r>
      <w:r w:rsidR="00017F6F">
        <w:rPr>
          <w:lang w:val="es-CO"/>
        </w:rPr>
        <w:t xml:space="preserve">4 </w:t>
      </w:r>
      <w:r w:rsidR="00E82231">
        <w:rPr>
          <w:lang w:val="es-CO"/>
        </w:rPr>
        <w:t xml:space="preserve">de </w:t>
      </w:r>
      <w:r w:rsidR="00244182">
        <w:rPr>
          <w:lang w:val="es-CO"/>
        </w:rPr>
        <w:t>sept</w:t>
      </w:r>
      <w:bookmarkStart w:id="0" w:name="_GoBack"/>
      <w:bookmarkEnd w:id="0"/>
      <w:r w:rsidR="00244182">
        <w:rPr>
          <w:lang w:val="es-CO"/>
        </w:rPr>
        <w:t>iembre</w:t>
      </w:r>
      <w:r w:rsidR="00E82231">
        <w:rPr>
          <w:lang w:val="es-CO"/>
        </w:rPr>
        <w:t xml:space="preserve"> de 2008</w:t>
      </w:r>
      <w:r w:rsidRPr="00C2797B">
        <w:rPr>
          <w:lang w:val="es-CO"/>
        </w:rPr>
        <w:t>, y emitidos por:</w:t>
      </w:r>
    </w:p>
    <w:p w14:paraId="02960B71" w14:textId="4FF397DA" w:rsidR="00C2797B" w:rsidRDefault="00C2797B" w:rsidP="00C2797B">
      <w:pPr>
        <w:pStyle w:val="Prrafodelista"/>
        <w:numPr>
          <w:ilvl w:val="0"/>
          <w:numId w:val="11"/>
        </w:numPr>
        <w:jc w:val="both"/>
        <w:rPr>
          <w:lang w:val="es-CO"/>
        </w:rPr>
      </w:pPr>
      <w:r w:rsidRPr="00C2797B">
        <w:rPr>
          <w:lang w:val="es-CO"/>
        </w:rPr>
        <w:t>grandes entidades de crédito o de otro tipo que tengan mandato expreso de promover la competitividad de la</w:t>
      </w:r>
      <w:r>
        <w:rPr>
          <w:lang w:val="es-CO"/>
        </w:rPr>
        <w:t xml:space="preserve"> </w:t>
      </w:r>
      <w:r w:rsidRPr="00C2797B">
        <w:rPr>
          <w:lang w:val="es-CO"/>
        </w:rPr>
        <w:t>economía</w:t>
      </w:r>
      <w:r w:rsidR="00970195">
        <w:rPr>
          <w:lang w:val="es-CO"/>
        </w:rPr>
        <w:t xml:space="preserve"> de la República del Pacífico</w:t>
      </w:r>
      <w:r w:rsidRPr="00C2797B">
        <w:rPr>
          <w:lang w:val="es-CO"/>
        </w:rPr>
        <w:t>, su diversificación y el estímulo de la inversión, establecidas en</w:t>
      </w:r>
      <w:r w:rsidR="00970195">
        <w:rPr>
          <w:lang w:val="es-CO"/>
        </w:rPr>
        <w:t xml:space="preserve"> la República del Pacífico</w:t>
      </w:r>
      <w:r w:rsidRPr="00C2797B">
        <w:rPr>
          <w:lang w:val="es-CO"/>
        </w:rPr>
        <w:t>, con más de un 50 % de</w:t>
      </w:r>
      <w:r>
        <w:rPr>
          <w:lang w:val="es-CO"/>
        </w:rPr>
        <w:t xml:space="preserve"> </w:t>
      </w:r>
      <w:r w:rsidRPr="00C2797B">
        <w:rPr>
          <w:lang w:val="es-CO"/>
        </w:rPr>
        <w:t>propiedad o control públicos a fecha de</w:t>
      </w:r>
      <w:r w:rsidR="008A26ED">
        <w:rPr>
          <w:lang w:val="es-CO"/>
        </w:rPr>
        <w:t xml:space="preserve"> </w:t>
      </w:r>
      <w:r w:rsidR="00017F6F">
        <w:rPr>
          <w:lang w:val="es-CO"/>
        </w:rPr>
        <w:t>4</w:t>
      </w:r>
      <w:r w:rsidR="00855AEE">
        <w:rPr>
          <w:lang w:val="es-CO"/>
        </w:rPr>
        <w:t xml:space="preserve"> de </w:t>
      </w:r>
      <w:r w:rsidR="00244182">
        <w:rPr>
          <w:lang w:val="es-CO"/>
        </w:rPr>
        <w:t>septiembre</w:t>
      </w:r>
      <w:r w:rsidR="00855AEE">
        <w:rPr>
          <w:lang w:val="es-CO"/>
        </w:rPr>
        <w:t xml:space="preserve"> de 2008</w:t>
      </w:r>
      <w:r w:rsidRPr="00C2797B">
        <w:rPr>
          <w:lang w:val="es-CO"/>
        </w:rPr>
        <w:t>, enumeradas en el anexo III; o</w:t>
      </w:r>
    </w:p>
    <w:p w14:paraId="46FEBFAD" w14:textId="77777777" w:rsidR="00C2797B" w:rsidRDefault="00C2797B" w:rsidP="00C2797B">
      <w:pPr>
        <w:pStyle w:val="Prrafodelista"/>
        <w:numPr>
          <w:ilvl w:val="0"/>
          <w:numId w:val="11"/>
        </w:numPr>
        <w:jc w:val="both"/>
        <w:rPr>
          <w:lang w:val="es-CO"/>
        </w:rPr>
      </w:pPr>
      <w:r w:rsidRPr="00C2797B">
        <w:rPr>
          <w:lang w:val="es-CO"/>
        </w:rPr>
        <w:t>personas jurídicas, entidades u organismos establecidos fuera de la Unión que sea propiedad en más del 50 % de una</w:t>
      </w:r>
      <w:r>
        <w:rPr>
          <w:lang w:val="es-CO"/>
        </w:rPr>
        <w:t xml:space="preserve"> </w:t>
      </w:r>
      <w:r w:rsidRPr="00C2797B">
        <w:rPr>
          <w:lang w:val="es-CO"/>
        </w:rPr>
        <w:t xml:space="preserve">entidad </w:t>
      </w:r>
      <w:r w:rsidRPr="00D25D97">
        <w:rPr>
          <w:lang w:val="es-CO"/>
        </w:rPr>
        <w:t>incluida en el anexo III</w:t>
      </w:r>
      <w:r w:rsidRPr="00C2797B">
        <w:rPr>
          <w:lang w:val="es-CO"/>
        </w:rPr>
        <w:t>; o</w:t>
      </w:r>
    </w:p>
    <w:p w14:paraId="039B3112" w14:textId="57C87482" w:rsidR="00C2797B" w:rsidRPr="00C2797B" w:rsidRDefault="00C2797B" w:rsidP="00C2797B">
      <w:pPr>
        <w:pStyle w:val="Prrafodelista"/>
        <w:numPr>
          <w:ilvl w:val="0"/>
          <w:numId w:val="11"/>
        </w:numPr>
        <w:jc w:val="both"/>
        <w:rPr>
          <w:lang w:val="es-CO"/>
        </w:rPr>
      </w:pPr>
      <w:r w:rsidRPr="00C2797B">
        <w:rPr>
          <w:lang w:val="es-CO"/>
        </w:rPr>
        <w:t>personas jurídicas, entidades u organismos que actúen en nombre o bajo la dirección de una entidad de las mencionadas en la letra b) del presente apartado o enumerada en el anexo III</w:t>
      </w:r>
    </w:p>
    <w:p w14:paraId="358D488D" w14:textId="71B9E536" w:rsidR="00676F5D" w:rsidRPr="00676F5D" w:rsidRDefault="00676F5D" w:rsidP="00676F5D">
      <w:pPr>
        <w:jc w:val="both"/>
        <w:rPr>
          <w:i/>
          <w:lang w:val="es-CO"/>
        </w:rPr>
      </w:pPr>
      <w:r w:rsidRPr="00676F5D">
        <w:rPr>
          <w:i/>
          <w:lang w:val="es-CO"/>
        </w:rPr>
        <w:t>Artículo 8</w:t>
      </w:r>
    </w:p>
    <w:p w14:paraId="1F2D3BC2" w14:textId="5C1D13DA" w:rsidR="00676F5D" w:rsidRPr="008C143D" w:rsidRDefault="00676F5D" w:rsidP="008C143D">
      <w:pPr>
        <w:pStyle w:val="Prrafodelista"/>
        <w:numPr>
          <w:ilvl w:val="0"/>
          <w:numId w:val="7"/>
        </w:numPr>
        <w:jc w:val="both"/>
        <w:rPr>
          <w:lang w:val="es-CO"/>
        </w:rPr>
      </w:pPr>
      <w:r w:rsidRPr="008C143D">
        <w:rPr>
          <w:lang w:val="es-CO"/>
        </w:rPr>
        <w:t>Los Estados miembros determinarán el régimen de sanciones aplicable a las infracciones al presente Reglamento y</w:t>
      </w:r>
      <w:r w:rsidR="008C143D" w:rsidRPr="008C143D">
        <w:rPr>
          <w:lang w:val="es-CO"/>
        </w:rPr>
        <w:t xml:space="preserve"> </w:t>
      </w:r>
      <w:r w:rsidRPr="008C143D">
        <w:rPr>
          <w:lang w:val="es-CO"/>
        </w:rPr>
        <w:t>adoptarán todas las medidas necesarias para garantizar la ejecución de las sanciones. Las sanciones así establecidas</w:t>
      </w:r>
      <w:r w:rsidR="008C143D" w:rsidRPr="008C143D">
        <w:rPr>
          <w:lang w:val="es-CO"/>
        </w:rPr>
        <w:t xml:space="preserve"> </w:t>
      </w:r>
      <w:r w:rsidRPr="008C143D">
        <w:rPr>
          <w:lang w:val="es-CO"/>
        </w:rPr>
        <w:t>deberán ser eficaces, proporcionadas y disuasorias.</w:t>
      </w:r>
    </w:p>
    <w:p w14:paraId="38E9F747" w14:textId="01580373" w:rsidR="007E6C1D" w:rsidRDefault="00676F5D" w:rsidP="008C143D">
      <w:pPr>
        <w:pStyle w:val="Prrafodelista"/>
        <w:numPr>
          <w:ilvl w:val="0"/>
          <w:numId w:val="7"/>
        </w:numPr>
        <w:jc w:val="both"/>
        <w:rPr>
          <w:lang w:val="es-CO"/>
        </w:rPr>
      </w:pPr>
      <w:r w:rsidRPr="008C143D">
        <w:rPr>
          <w:lang w:val="es-CO"/>
        </w:rPr>
        <w:t>Los Estados miembros notificarán sin demora a la Comisión el régimen a que se refiere al apartado 1 tras la</w:t>
      </w:r>
      <w:r w:rsidR="008C143D" w:rsidRPr="008C143D">
        <w:rPr>
          <w:lang w:val="es-CO"/>
        </w:rPr>
        <w:t xml:space="preserve"> </w:t>
      </w:r>
      <w:r w:rsidRPr="008C143D">
        <w:rPr>
          <w:lang w:val="es-CO"/>
        </w:rPr>
        <w:t>entrada en vigor del presente Reglamento, así como cualquier modificación posterior</w:t>
      </w:r>
    </w:p>
    <w:p w14:paraId="0784EF2F" w14:textId="23E7B49C" w:rsidR="007D5FF5" w:rsidRDefault="007D5FF5" w:rsidP="007D5FF5">
      <w:pPr>
        <w:jc w:val="both"/>
        <w:rPr>
          <w:i/>
          <w:iCs/>
          <w:lang w:val="es-CO"/>
        </w:rPr>
      </w:pPr>
      <w:r>
        <w:rPr>
          <w:i/>
          <w:iCs/>
          <w:lang w:val="es-CO"/>
        </w:rPr>
        <w:t>[…]</w:t>
      </w:r>
    </w:p>
    <w:p w14:paraId="7899F11C" w14:textId="0A916965" w:rsidR="007D5FF5" w:rsidRDefault="007D5FF5" w:rsidP="007D5FF5">
      <w:pPr>
        <w:jc w:val="both"/>
        <w:rPr>
          <w:i/>
          <w:iCs/>
          <w:lang w:val="es-CO"/>
        </w:rPr>
      </w:pPr>
      <w:r w:rsidRPr="007D5FF5">
        <w:rPr>
          <w:i/>
          <w:iCs/>
          <w:lang w:val="es-CO"/>
        </w:rPr>
        <w:t>Artículo 10</w:t>
      </w:r>
      <w:r>
        <w:rPr>
          <w:i/>
          <w:iCs/>
          <w:lang w:val="es-CO"/>
        </w:rPr>
        <w:t xml:space="preserve"> </w:t>
      </w:r>
    </w:p>
    <w:p w14:paraId="0578C422" w14:textId="1FA00F0B" w:rsidR="007D5FF5" w:rsidRDefault="007D5FF5" w:rsidP="007D5FF5">
      <w:pPr>
        <w:jc w:val="both"/>
        <w:rPr>
          <w:lang w:val="es-CO"/>
        </w:rPr>
      </w:pPr>
      <w:r w:rsidRPr="007D5FF5">
        <w:rPr>
          <w:lang w:val="es-CO"/>
        </w:rPr>
        <w:t>Las acciones realizadas por personas físicas o jurídicas, entidades u organismos no generarán responsabilidad alguna para</w:t>
      </w:r>
      <w:r>
        <w:rPr>
          <w:lang w:val="es-CO"/>
        </w:rPr>
        <w:t xml:space="preserve"> </w:t>
      </w:r>
      <w:r w:rsidRPr="007D5FF5">
        <w:rPr>
          <w:lang w:val="es-CO"/>
        </w:rPr>
        <w:t xml:space="preserve">ellas en caso de que no tuviesen conocimiento de que tales acciones </w:t>
      </w:r>
      <w:r w:rsidRPr="007D5FF5">
        <w:rPr>
          <w:lang w:val="es-CO"/>
        </w:rPr>
        <w:lastRenderedPageBreak/>
        <w:t>podrían infringir las medidas establecidas en el</w:t>
      </w:r>
      <w:r>
        <w:rPr>
          <w:lang w:val="es-CO"/>
        </w:rPr>
        <w:t xml:space="preserve"> </w:t>
      </w:r>
      <w:r w:rsidRPr="007D5FF5">
        <w:rPr>
          <w:lang w:val="es-CO"/>
        </w:rPr>
        <w:t>presente Reglamento, ni tuviesen motivos razonables para sospecharlo.</w:t>
      </w:r>
    </w:p>
    <w:p w14:paraId="5A6DDB88" w14:textId="0E7535CD" w:rsidR="00BB3A40" w:rsidRPr="00BB3A40" w:rsidRDefault="00BB3A40" w:rsidP="007D5FF5">
      <w:pPr>
        <w:jc w:val="both"/>
        <w:rPr>
          <w:i/>
          <w:lang w:val="es-CO"/>
        </w:rPr>
      </w:pPr>
      <w:r>
        <w:rPr>
          <w:i/>
          <w:lang w:val="es-CO"/>
        </w:rPr>
        <w:t>Artículo 11</w:t>
      </w:r>
    </w:p>
    <w:p w14:paraId="5BCC2EAA" w14:textId="72AD49D4" w:rsidR="00BB3A40" w:rsidRDefault="00BB3A40" w:rsidP="00BB3A40">
      <w:pPr>
        <w:jc w:val="both"/>
        <w:rPr>
          <w:lang w:val="es-CO"/>
        </w:rPr>
      </w:pPr>
      <w:r w:rsidRPr="00BB3A40">
        <w:rPr>
          <w:lang w:val="es-CO"/>
        </w:rPr>
        <w:t>1. No se satisfará reclamación alguna relacionada con un contrato o transacción cuya ejecución se haya visto afectada,</w:t>
      </w:r>
      <w:r>
        <w:rPr>
          <w:lang w:val="es-CO"/>
        </w:rPr>
        <w:t xml:space="preserve"> </w:t>
      </w:r>
      <w:r w:rsidRPr="00BB3A40">
        <w:rPr>
          <w:lang w:val="es-CO"/>
        </w:rPr>
        <w:t>directa o indirectamente, total o parcialmente, por las medidas impuestas por el presente Reglamento, incluidas las reclamaciones de indemnización o cualquier otra petición de ese tipo, tales como las de resarcimiento de daños o a título de</w:t>
      </w:r>
      <w:r w:rsidR="005F2C13">
        <w:rPr>
          <w:lang w:val="es-CO"/>
        </w:rPr>
        <w:t xml:space="preserve"> </w:t>
      </w:r>
      <w:r w:rsidRPr="00BB3A40">
        <w:rPr>
          <w:lang w:val="es-CO"/>
        </w:rPr>
        <w:t>garantía, en particular cualquier reclamación que tenga por objeto la prórroga o el pago de una garantía o contragarantía, especialmente una garantía o contragarantía financieras, independientemente de la forma que adopte, si la</w:t>
      </w:r>
      <w:r>
        <w:rPr>
          <w:lang w:val="es-CO"/>
        </w:rPr>
        <w:t xml:space="preserve"> </w:t>
      </w:r>
      <w:r w:rsidRPr="00BB3A40">
        <w:rPr>
          <w:lang w:val="es-CO"/>
        </w:rPr>
        <w:t>presentan:</w:t>
      </w:r>
    </w:p>
    <w:p w14:paraId="510D6619" w14:textId="77777777" w:rsidR="00BB3A40" w:rsidRDefault="00BB3A40" w:rsidP="00BB3A40">
      <w:pPr>
        <w:pStyle w:val="Prrafodelista"/>
        <w:numPr>
          <w:ilvl w:val="1"/>
          <w:numId w:val="13"/>
        </w:numPr>
        <w:jc w:val="both"/>
        <w:rPr>
          <w:lang w:val="es-CO"/>
        </w:rPr>
      </w:pPr>
      <w:r w:rsidRPr="00BB3A40">
        <w:rPr>
          <w:lang w:val="es-CO"/>
        </w:rPr>
        <w:t>las entidades a las que se refiere el artículo 5, letras b) o c), o las incluidas en el anexo III;</w:t>
      </w:r>
    </w:p>
    <w:p w14:paraId="30E5623E" w14:textId="59B99AC6" w:rsidR="00BB3A40" w:rsidRDefault="00BB3A40" w:rsidP="00BB3A40">
      <w:pPr>
        <w:pStyle w:val="Prrafodelista"/>
        <w:numPr>
          <w:ilvl w:val="1"/>
          <w:numId w:val="13"/>
        </w:numPr>
        <w:jc w:val="both"/>
        <w:rPr>
          <w:lang w:val="es-CO"/>
        </w:rPr>
      </w:pPr>
      <w:r w:rsidRPr="00BB3A40">
        <w:rPr>
          <w:lang w:val="es-CO"/>
        </w:rPr>
        <w:t>cualquier otra persona, entidad u organismo</w:t>
      </w:r>
      <w:r w:rsidR="00B33B35">
        <w:rPr>
          <w:lang w:val="es-CO"/>
        </w:rPr>
        <w:t xml:space="preserve"> de la República del Pacífico</w:t>
      </w:r>
      <w:r w:rsidRPr="00BB3A40">
        <w:rPr>
          <w:lang w:val="es-CO"/>
        </w:rPr>
        <w:t>;</w:t>
      </w:r>
    </w:p>
    <w:p w14:paraId="1CB4D756" w14:textId="53757CAC" w:rsidR="00BB3A40" w:rsidRDefault="00BB3A40" w:rsidP="00BB3A40">
      <w:pPr>
        <w:pStyle w:val="Prrafodelista"/>
        <w:numPr>
          <w:ilvl w:val="1"/>
          <w:numId w:val="13"/>
        </w:numPr>
        <w:jc w:val="both"/>
        <w:rPr>
          <w:lang w:val="es-CO"/>
        </w:rPr>
      </w:pPr>
      <w:r w:rsidRPr="00BB3A40">
        <w:rPr>
          <w:lang w:val="es-CO"/>
        </w:rPr>
        <w:t>cualquier persona, entidad u organismo que actúe a través o en nombre de una de las personas, entidades u organismos a que se refieren las letras a) o b) del presente apartado.</w:t>
      </w:r>
    </w:p>
    <w:p w14:paraId="412AEE14" w14:textId="6433DD67" w:rsidR="00970195" w:rsidRPr="00970195" w:rsidRDefault="00970195" w:rsidP="00970195">
      <w:pPr>
        <w:jc w:val="both"/>
        <w:rPr>
          <w:lang w:val="es-CO"/>
        </w:rPr>
      </w:pPr>
      <w:r w:rsidRPr="00970195">
        <w:rPr>
          <w:lang w:val="es-CO"/>
        </w:rPr>
        <w:t>2. En cualquier procedimiento para dar curso a una reclamación, la carga de la prueba de que el apartado 1 no</w:t>
      </w:r>
      <w:r>
        <w:rPr>
          <w:lang w:val="es-CO"/>
        </w:rPr>
        <w:t xml:space="preserve"> </w:t>
      </w:r>
      <w:r w:rsidRPr="00970195">
        <w:rPr>
          <w:lang w:val="es-CO"/>
        </w:rPr>
        <w:t>prohíbe tramitar la reclamación recaerá en la persona que reclama.</w:t>
      </w:r>
    </w:p>
    <w:p w14:paraId="3FFE2923" w14:textId="6F2C9115" w:rsidR="00970195" w:rsidRPr="00970195" w:rsidRDefault="00970195" w:rsidP="00970195">
      <w:pPr>
        <w:jc w:val="both"/>
        <w:rPr>
          <w:lang w:val="es-CO"/>
        </w:rPr>
      </w:pPr>
      <w:r w:rsidRPr="00970195">
        <w:rPr>
          <w:lang w:val="es-CO"/>
        </w:rPr>
        <w:t>3. El presente artículo se entenderá sin perjuicio del derecho de las personas, entidades y organismos mencionados en</w:t>
      </w:r>
      <w:r>
        <w:rPr>
          <w:lang w:val="es-CO"/>
        </w:rPr>
        <w:t xml:space="preserve"> </w:t>
      </w:r>
      <w:r w:rsidRPr="00970195">
        <w:rPr>
          <w:lang w:val="es-CO"/>
        </w:rPr>
        <w:t>el apartado 1 a que se examine en vía judicial la legalidad del incumplimiento de obligaciones contractuales con arreglo</w:t>
      </w:r>
      <w:r>
        <w:rPr>
          <w:lang w:val="es-CO"/>
        </w:rPr>
        <w:t xml:space="preserve"> </w:t>
      </w:r>
      <w:r w:rsidRPr="00970195">
        <w:rPr>
          <w:lang w:val="es-CO"/>
        </w:rPr>
        <w:t>al presente Reglamento</w:t>
      </w:r>
    </w:p>
    <w:p w14:paraId="6BF7D1CA" w14:textId="0D193FE4" w:rsidR="000627E6" w:rsidRDefault="000627E6" w:rsidP="007D5FF5">
      <w:pPr>
        <w:jc w:val="both"/>
        <w:rPr>
          <w:lang w:val="es-CO"/>
        </w:rPr>
      </w:pPr>
      <w:r>
        <w:rPr>
          <w:lang w:val="es-CO"/>
        </w:rPr>
        <w:t>[…]</w:t>
      </w:r>
    </w:p>
    <w:p w14:paraId="3E1312C6" w14:textId="3E687CCB" w:rsidR="000627E6" w:rsidRDefault="000627E6" w:rsidP="007D5FF5">
      <w:pPr>
        <w:jc w:val="both"/>
        <w:rPr>
          <w:i/>
          <w:iCs/>
          <w:lang w:val="es-CO"/>
        </w:rPr>
      </w:pPr>
      <w:r w:rsidRPr="000627E6">
        <w:rPr>
          <w:i/>
          <w:iCs/>
          <w:lang w:val="es-CO"/>
        </w:rPr>
        <w:t>Artículo 14</w:t>
      </w:r>
      <w:r>
        <w:rPr>
          <w:i/>
          <w:iCs/>
          <w:lang w:val="es-CO"/>
        </w:rPr>
        <w:t xml:space="preserve"> </w:t>
      </w:r>
    </w:p>
    <w:p w14:paraId="2B065A28" w14:textId="77777777" w:rsidR="000627E6" w:rsidRDefault="000627E6" w:rsidP="007D5FF5">
      <w:pPr>
        <w:jc w:val="both"/>
        <w:rPr>
          <w:lang w:val="es-CO"/>
        </w:rPr>
      </w:pPr>
      <w:r w:rsidRPr="000627E6">
        <w:rPr>
          <w:lang w:val="es-CO"/>
        </w:rPr>
        <w:t xml:space="preserve">El presente Reglamento entrará en vigor al día siguiente de su publicación en el </w:t>
      </w:r>
      <w:r w:rsidRPr="000627E6">
        <w:rPr>
          <w:i/>
          <w:iCs/>
          <w:lang w:val="es-CO"/>
        </w:rPr>
        <w:t>Diario Oficial de la Unión Europea</w:t>
      </w:r>
      <w:r w:rsidRPr="000627E6">
        <w:rPr>
          <w:lang w:val="es-CO"/>
        </w:rPr>
        <w:t>.</w:t>
      </w:r>
      <w:r>
        <w:rPr>
          <w:lang w:val="es-CO"/>
        </w:rPr>
        <w:t xml:space="preserve"> </w:t>
      </w:r>
    </w:p>
    <w:p w14:paraId="57193478" w14:textId="77777777" w:rsidR="000E19C5" w:rsidRDefault="000E19C5" w:rsidP="007D5FF5">
      <w:pPr>
        <w:jc w:val="both"/>
        <w:rPr>
          <w:lang w:val="es-CO"/>
        </w:rPr>
      </w:pPr>
    </w:p>
    <w:p w14:paraId="549DD7AA" w14:textId="77777777" w:rsidR="000E19C5" w:rsidRDefault="000E19C5" w:rsidP="007D5FF5">
      <w:pPr>
        <w:jc w:val="both"/>
        <w:rPr>
          <w:lang w:val="es-CO"/>
        </w:rPr>
      </w:pPr>
    </w:p>
    <w:p w14:paraId="340E59EF" w14:textId="7CFEC378" w:rsidR="000627E6" w:rsidRDefault="000627E6" w:rsidP="007D5FF5">
      <w:pPr>
        <w:jc w:val="both"/>
        <w:rPr>
          <w:lang w:val="es-CO"/>
        </w:rPr>
      </w:pPr>
      <w:r w:rsidRPr="000627E6">
        <w:rPr>
          <w:lang w:val="es-CO"/>
        </w:rPr>
        <w:t>El presente Reglamento será obligatorio en todos sus elementos y directamente aplicable en</w:t>
      </w:r>
      <w:r>
        <w:rPr>
          <w:lang w:val="es-CO"/>
        </w:rPr>
        <w:t xml:space="preserve"> </w:t>
      </w:r>
      <w:r w:rsidRPr="000627E6">
        <w:rPr>
          <w:lang w:val="es-CO"/>
        </w:rPr>
        <w:t>cada Estado miembro.</w:t>
      </w:r>
      <w:r>
        <w:rPr>
          <w:lang w:val="es-CO"/>
        </w:rPr>
        <w:t xml:space="preserve"> </w:t>
      </w:r>
    </w:p>
    <w:p w14:paraId="11DDFBE2" w14:textId="77777777" w:rsidR="000627E6" w:rsidRDefault="000627E6" w:rsidP="007D5FF5">
      <w:pPr>
        <w:jc w:val="both"/>
        <w:rPr>
          <w:lang w:val="es-CO"/>
        </w:rPr>
      </w:pPr>
    </w:p>
    <w:p w14:paraId="01764F1F" w14:textId="01123675" w:rsidR="000627E6" w:rsidRDefault="000627E6" w:rsidP="007D5FF5">
      <w:pPr>
        <w:jc w:val="both"/>
        <w:rPr>
          <w:lang w:val="es-CO"/>
        </w:rPr>
      </w:pPr>
      <w:r w:rsidRPr="000627E6">
        <w:rPr>
          <w:lang w:val="es-CO"/>
        </w:rPr>
        <w:t xml:space="preserve">Hecho en Bruselas, el </w:t>
      </w:r>
      <w:r w:rsidR="001D60DC">
        <w:rPr>
          <w:lang w:val="es-CO"/>
        </w:rPr>
        <w:t>3</w:t>
      </w:r>
      <w:r w:rsidR="00FF17A6">
        <w:rPr>
          <w:lang w:val="es-CO"/>
        </w:rPr>
        <w:t xml:space="preserve"> de </w:t>
      </w:r>
      <w:r w:rsidR="00244182">
        <w:rPr>
          <w:lang w:val="es-CO"/>
        </w:rPr>
        <w:t>septiembre</w:t>
      </w:r>
      <w:r w:rsidR="00FF17A6">
        <w:rPr>
          <w:lang w:val="es-CO"/>
        </w:rPr>
        <w:t xml:space="preserve"> </w:t>
      </w:r>
      <w:r w:rsidRPr="000627E6">
        <w:rPr>
          <w:lang w:val="es-CO"/>
        </w:rPr>
        <w:t>de 20</w:t>
      </w:r>
      <w:r w:rsidR="00FF17A6">
        <w:rPr>
          <w:lang w:val="es-CO"/>
        </w:rPr>
        <w:t>08.</w:t>
      </w:r>
    </w:p>
    <w:p w14:paraId="1FDBAEDE" w14:textId="77777777" w:rsidR="000627E6" w:rsidRDefault="000627E6" w:rsidP="007D5FF5">
      <w:pPr>
        <w:jc w:val="both"/>
        <w:rPr>
          <w:i/>
          <w:iCs/>
          <w:lang w:val="es-CO"/>
        </w:rPr>
      </w:pPr>
      <w:r w:rsidRPr="000627E6">
        <w:rPr>
          <w:i/>
          <w:iCs/>
          <w:lang w:val="es-CO"/>
        </w:rPr>
        <w:t>Por el Consejo</w:t>
      </w:r>
    </w:p>
    <w:p w14:paraId="6C0771E2" w14:textId="77777777" w:rsidR="000627E6" w:rsidRDefault="000627E6" w:rsidP="007D5FF5">
      <w:pPr>
        <w:jc w:val="both"/>
        <w:rPr>
          <w:i/>
          <w:iCs/>
          <w:lang w:val="es-CO"/>
        </w:rPr>
      </w:pPr>
      <w:r w:rsidRPr="000627E6">
        <w:rPr>
          <w:i/>
          <w:iCs/>
          <w:lang w:val="es-CO"/>
        </w:rPr>
        <w:t>El Presidente</w:t>
      </w:r>
    </w:p>
    <w:p w14:paraId="450D6AEE" w14:textId="2ECC1031" w:rsidR="00BF459C" w:rsidRDefault="00BF459C">
      <w:pPr>
        <w:rPr>
          <w:lang w:val="es-CO"/>
        </w:rPr>
      </w:pPr>
      <w:r>
        <w:rPr>
          <w:lang w:val="es-CO"/>
        </w:rPr>
        <w:br w:type="page"/>
      </w:r>
    </w:p>
    <w:p w14:paraId="4A4A18FB" w14:textId="5E70082C" w:rsidR="00713FDD" w:rsidRPr="00713FDD" w:rsidRDefault="00713FDD" w:rsidP="00BF459C">
      <w:pPr>
        <w:jc w:val="center"/>
        <w:rPr>
          <w:bCs/>
          <w:lang w:val="es-CO"/>
        </w:rPr>
      </w:pPr>
      <w:r>
        <w:rPr>
          <w:bCs/>
          <w:lang w:val="es-CO"/>
        </w:rPr>
        <w:lastRenderedPageBreak/>
        <w:t>[…]</w:t>
      </w:r>
    </w:p>
    <w:p w14:paraId="57EA9463" w14:textId="2377E99E" w:rsidR="00BF459C" w:rsidRPr="00BF459C" w:rsidRDefault="00BF459C" w:rsidP="001D60DC">
      <w:pPr>
        <w:jc w:val="center"/>
        <w:rPr>
          <w:bCs/>
          <w:i/>
          <w:lang w:val="es-CO"/>
        </w:rPr>
      </w:pPr>
      <w:r>
        <w:rPr>
          <w:bCs/>
          <w:i/>
          <w:lang w:val="es-CO"/>
        </w:rPr>
        <w:t>Anexo II</w:t>
      </w:r>
    </w:p>
    <w:p w14:paraId="6595F892" w14:textId="7B1304EF" w:rsidR="00BF459C" w:rsidRDefault="00BF459C" w:rsidP="00BF459C">
      <w:pPr>
        <w:jc w:val="center"/>
        <w:rPr>
          <w:b/>
          <w:bCs/>
          <w:lang w:val="es-CO"/>
        </w:rPr>
      </w:pPr>
      <w:r w:rsidRPr="00BF459C">
        <w:rPr>
          <w:b/>
          <w:bCs/>
          <w:lang w:val="es-CO"/>
        </w:rPr>
        <w:t xml:space="preserve">Lista de tecnologías mencionadas en el </w:t>
      </w:r>
      <w:r w:rsidR="00AD35B8">
        <w:rPr>
          <w:b/>
          <w:bCs/>
          <w:lang w:val="es-CO"/>
        </w:rPr>
        <w:t>artículo 5</w:t>
      </w:r>
    </w:p>
    <w:tbl>
      <w:tblPr>
        <w:tblW w:w="4999" w:type="pct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979"/>
        <w:gridCol w:w="6847"/>
      </w:tblGrid>
      <w:tr w:rsidR="005079F3" w:rsidRPr="00AA464D" w14:paraId="6C861B97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4BEF90" w14:textId="7F221568" w:rsidR="005079F3" w:rsidRPr="00AA464D" w:rsidRDefault="005079F3" w:rsidP="005079F3">
            <w:pPr>
              <w:spacing w:after="0" w:line="240" w:lineRule="auto"/>
              <w:jc w:val="center"/>
              <w:rPr>
                <w:lang w:val="es-CO"/>
              </w:rPr>
            </w:pPr>
            <w:r>
              <w:rPr>
                <w:lang w:val="es-CO"/>
              </w:rPr>
              <w:t>Código NC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326CD6" w14:textId="7DFFED81" w:rsidR="005079F3" w:rsidRPr="00AA464D" w:rsidRDefault="005079F3" w:rsidP="005079F3">
            <w:pPr>
              <w:spacing w:after="0" w:line="240" w:lineRule="auto"/>
              <w:jc w:val="center"/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</w:pP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Descripción</w:t>
            </w:r>
          </w:p>
        </w:tc>
      </w:tr>
      <w:tr w:rsidR="005079F3" w:rsidRPr="00593D72" w14:paraId="6B6D9419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055DA" w14:textId="58A16F6D" w:rsidR="005079F3" w:rsidRPr="00AA464D" w:rsidRDefault="005079F3" w:rsidP="00AA464D">
            <w:pPr>
              <w:spacing w:after="0" w:line="240" w:lineRule="auto"/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</w:pPr>
            <w:r w:rsidRPr="00AA464D">
              <w:rPr>
                <w:lang w:val="es-CO"/>
              </w:rPr>
              <w:t xml:space="preserve">7304 </w:t>
            </w:r>
            <w:r w:rsidRP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11</w:t>
            </w:r>
            <w:r w:rsidRPr="00AA464D">
              <w:rPr>
                <w:lang w:val="es-CO"/>
              </w:rPr>
              <w:t xml:space="preserve"> 00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1A564C" w14:textId="4B2C0EE9" w:rsidR="005079F3" w:rsidRPr="00AA464D" w:rsidRDefault="005079F3" w:rsidP="005079F3">
            <w:pPr>
              <w:spacing w:after="0" w:line="240" w:lineRule="auto"/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</w:pPr>
            <w:r w:rsidRP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sin soldadura (sin costura), de los tipos utilizados en oleoductos y gasoductos, de acero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inoxidable</w:t>
            </w:r>
          </w:p>
        </w:tc>
      </w:tr>
      <w:tr w:rsidR="00AA464D" w:rsidRPr="00593D72" w14:paraId="5628C433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741DC6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7304 19 10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A6EEED" w14:textId="66F2CE4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sin soldadura (sin costura), de hierro o acero, de los tipos utilizados en oleoductos o gasoductos, de diámetro exterior ≤ 168,3 mm (excepto los productos de acero inoxidable o de fundición)</w:t>
            </w:r>
          </w:p>
        </w:tc>
      </w:tr>
      <w:tr w:rsidR="00AA464D" w:rsidRPr="00593D72" w14:paraId="24C314C9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FBCB04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7304 19 30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A84745" w14:textId="0DBBB021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sin soldadura (sin costura), de hierro o acero, de los tipos utilizados en oleoductos o gasoductos, de diámetro exterior &gt; 168,3 mm pero ≤ 406,4 mm (excepto los productos de acero inoxidable o de fundición)</w:t>
            </w:r>
          </w:p>
        </w:tc>
      </w:tr>
      <w:tr w:rsidR="00AA464D" w:rsidRPr="00593D72" w14:paraId="183FD47E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011A17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7304 19 90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52D19A" w14:textId="383BC8F0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sin soldadura (sin costura), de hierro o acero, de los tipos utilizados en oleoductos o gasoductos, de diámetro exterior &gt; 406,4 mm (excepto los productos de acero inoxidable o de fundición)</w:t>
            </w:r>
          </w:p>
        </w:tc>
      </w:tr>
      <w:tr w:rsidR="00AA464D" w:rsidRPr="00593D72" w14:paraId="5CFA387E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C7AD8E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7304 22 00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59FADF" w14:textId="3B8D5D0B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perforación sin soldadura (sin costura), de acero inoxidable, de los tipos utilizados para la</w:t>
            </w:r>
            <w:r w:rsid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extracción de petróleo o gas</w:t>
            </w:r>
          </w:p>
        </w:tc>
      </w:tr>
      <w:tr w:rsidR="00AA464D" w:rsidRPr="00593D72" w14:paraId="5F70A8E6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5620CE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7304 23 00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3528F2" w14:textId="19D24154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perforación sin soldadura (sin costura), de los tipos utilizados para la extracción de</w:t>
            </w:r>
            <w:r w:rsid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petróleo o gas, de hierro o acero (excepto los productos de acero inoxidable o de fundición)</w:t>
            </w:r>
          </w:p>
        </w:tc>
      </w:tr>
      <w:tr w:rsidR="00AA464D" w:rsidRPr="00593D72" w14:paraId="697768E3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0C695C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7304 29 10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328DD0" w14:textId="46064240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entubación («</w:t>
            </w:r>
            <w:proofErr w:type="spellStart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casing</w:t>
            </w:r>
            <w:proofErr w:type="spellEnd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») o de producción («tubing»), sin soldadura (sin costura), de los tipos</w:t>
            </w:r>
            <w:r w:rsid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utilizados para la extracción de petróleo o gas, de hierro o de acero, de diámetro exterior</w:t>
            </w:r>
            <w:r w:rsidR="005079F3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≤ 168,3 mm (excepto los productos de fundición)</w:t>
            </w:r>
          </w:p>
        </w:tc>
      </w:tr>
      <w:tr w:rsidR="00AA464D" w:rsidRPr="00593D72" w14:paraId="61C8AA76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4FFAB8D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7304 29 30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6506F4" w14:textId="07C2BCDB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entubación («</w:t>
            </w:r>
            <w:proofErr w:type="spellStart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casing</w:t>
            </w:r>
            <w:proofErr w:type="spellEnd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») o de producción («tubing»), sin soldadura (sin costura), de los tipos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utilizados para la extracción de petróleo o gas, de hierro o de acero, de diámetro exterior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&gt; 168,3 mm, pero ≤ 406,4 mm (excepto los productos de fundición)</w:t>
            </w:r>
          </w:p>
        </w:tc>
      </w:tr>
      <w:tr w:rsidR="00AA464D" w:rsidRPr="00593D72" w14:paraId="6D6AE88E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405964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7304 29 90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B23A14" w14:textId="35F48AC4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entubación («</w:t>
            </w:r>
            <w:proofErr w:type="spellStart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casing</w:t>
            </w:r>
            <w:proofErr w:type="spellEnd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») o de producción («tubing»), sin soldadura (sin costura), de los tipos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utilizados para la extracción de petróleo o gas, de hierro o de acero, de diámetro exterior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&gt; 406,4 mm (excepto los productos de fundición)</w:t>
            </w:r>
          </w:p>
        </w:tc>
      </w:tr>
      <w:tr w:rsidR="00AA464D" w:rsidRPr="00593D72" w14:paraId="1C0F443C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6880E1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7305 11 00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2503CA" w14:textId="017C5CC5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los tipos utilizados en oleoductos o gasoductos, de sección circular, de diámetro exterior &gt; 406,4 mm, de hierro o acero, soldados longitudinalmente con arco sumergido</w:t>
            </w:r>
          </w:p>
        </w:tc>
      </w:tr>
      <w:tr w:rsidR="00AA464D" w:rsidRPr="00593D72" w14:paraId="671C3C69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B98259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7305 12 00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CA4DED" w14:textId="5D3C4330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los tipos utilizados en oleoductos o gasoductos, de sección circular, de diámetro exterior &gt; 406,4 mm, de hierro o acero, soldados longitudinalmente (excepto los productos soldados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longitudinalmente con arco sumergido)</w:t>
            </w:r>
          </w:p>
        </w:tc>
      </w:tr>
      <w:tr w:rsidR="00AA464D" w:rsidRPr="00593D72" w14:paraId="55EF8682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4674A4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7305 19 00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F59204" w14:textId="14F2072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los tipos utilizados en oleoductos o gasoductos, de sección circular, de diámetro exterior &gt; 406,4 mm, de productos laminados planos de hierro o acero (excepto los productos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soldados longitudinalmente con arco sumergido)</w:t>
            </w:r>
          </w:p>
        </w:tc>
      </w:tr>
      <w:tr w:rsidR="00AA464D" w:rsidRPr="00593D72" w14:paraId="7C38CF00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080802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7305 20 00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C282C51" w14:textId="544EE858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entubación «</w:t>
            </w:r>
            <w:proofErr w:type="spellStart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casing</w:t>
            </w:r>
            <w:proofErr w:type="spellEnd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» de los tipos utilizados para la extracción de petróleo o gas, de sección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circular, de diámetro exterior &gt; 406,4 mm, fabricados a partir de productos laminados planos, de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hierro o acero</w:t>
            </w:r>
          </w:p>
        </w:tc>
      </w:tr>
      <w:tr w:rsidR="00AA464D" w:rsidRPr="00593D72" w14:paraId="24F84750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6A4051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7306 11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9322D14" w14:textId="5C921F9A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 los tipos utilizados en oleoductos y gasoductos, soldados, de productos laminados planos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de acero inoxidable, de diámetro exterior ≤ 406,4 mm</w:t>
            </w:r>
          </w:p>
        </w:tc>
      </w:tr>
      <w:tr w:rsidR="00AA464D" w:rsidRPr="00593D72" w14:paraId="2BC8F783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482E1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lastRenderedPageBreak/>
              <w:t xml:space="preserve">7306 19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ADE221" w14:textId="0ACF8595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del tipo de los utilizados en oleoductos o gaseoductos, soldados, de productos laminados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planos de hierro o acero, de diámetro exterior ≤ 406,4 mm (excepto los productos de acero inoxidable o de fundición)</w:t>
            </w:r>
          </w:p>
        </w:tc>
      </w:tr>
      <w:tr w:rsidR="00AA464D" w:rsidRPr="00593D72" w14:paraId="0CBD4899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CC292A" w14:textId="77777777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7306 21 00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542286" w14:textId="278DB55E" w:rsidR="00AA464D" w:rsidRPr="00AA464D" w:rsidRDefault="00AA464D" w:rsidP="00AA464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soldados de entubación («</w:t>
            </w:r>
            <w:proofErr w:type="spellStart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casing</w:t>
            </w:r>
            <w:proofErr w:type="spellEnd"/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») o de producción («tubing»), de los tipos utilizados para la</w:t>
            </w:r>
            <w:r w:rsidR="00C91F9B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AA464D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extracción de petróleo o gas, de productos laminados planos de acero inoxidable, de diámetro exterior ≤ 406,4 mm</w:t>
            </w:r>
          </w:p>
        </w:tc>
      </w:tr>
      <w:tr w:rsidR="005238B9" w:rsidRPr="00593D72" w14:paraId="28F8AD51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83CBCA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7306 29 00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2DC558" w14:textId="19088EB6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Tubos soldados de entubación («</w:t>
            </w:r>
            <w:proofErr w:type="spellStart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casing</w:t>
            </w:r>
            <w:proofErr w:type="spellEnd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») o de producción («tubing»), utilizados para la extracción de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petróleo o gas, de productos laminados planos de hierro o acero, de diámetro exterior ≤ 406,4 mm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br/>
              <w:t>(excepto los productos de acero inoxidable o de fundición)</w:t>
            </w:r>
          </w:p>
        </w:tc>
      </w:tr>
      <w:tr w:rsidR="005238B9" w:rsidRPr="00593D72" w14:paraId="57385BBA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1DC8ED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8207 13 00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B21764" w14:textId="52DBE400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Útiles de perforación o sondeo, intercambiables, con parte operante de carburo metálico sinterizado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o cermet</w:t>
            </w:r>
          </w:p>
        </w:tc>
      </w:tr>
      <w:tr w:rsidR="005238B9" w:rsidRPr="00593D72" w14:paraId="3AB92681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23C6EA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8207 19 10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92B866" w14:textId="5B8BC5CF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Útiles de perforación o sondeo, intercambiables, con parte operante de diamante o de aglomerados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de diamante</w:t>
            </w:r>
          </w:p>
        </w:tc>
      </w:tr>
      <w:tr w:rsidR="005238B9" w:rsidRPr="00593D72" w14:paraId="7450C9F8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06E9AB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8413 50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3F37E9" w14:textId="0D915418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Bombas volumétricas alternativas para líquidos, accionadas mecánicamente (excepto las de las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subpartidas 8413 11 y 8413 19, bombas de carburante, aceite o refrigerante para motores de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encendido por chispa o compresión y bombas para hormigón)</w:t>
            </w:r>
          </w:p>
        </w:tc>
      </w:tr>
      <w:tr w:rsidR="005238B9" w:rsidRPr="00593D72" w14:paraId="224F7527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1379D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8413 60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9F5A13" w14:textId="73B2CE3D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Bombas volumétricas rotativas para líquidos, accionadas mecánicamente (excepto las de las subpartidas 8413 11 y 8413 19, bombas de carburante, aceite o refrigerante para motores de encendido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por chispa o compresión)</w:t>
            </w:r>
          </w:p>
        </w:tc>
      </w:tr>
      <w:tr w:rsidR="005238B9" w:rsidRPr="00593D72" w14:paraId="4B513FB7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E225F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8413 82 00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89821D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Elevadores de líquidos (excepto bombas)</w:t>
            </w:r>
          </w:p>
        </w:tc>
      </w:tr>
      <w:tr w:rsidR="005238B9" w:rsidRPr="00593D72" w14:paraId="10E4A0A1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063DA1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8413 92 00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76FD6B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Partes de elevadores de líquidos, </w:t>
            </w:r>
            <w:proofErr w:type="spellStart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n.c.o.p</w:t>
            </w:r>
            <w:proofErr w:type="spellEnd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.</w:t>
            </w:r>
          </w:p>
        </w:tc>
      </w:tr>
      <w:tr w:rsidR="005238B9" w:rsidRPr="00593D72" w14:paraId="70654190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F30127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8430 49 00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8005A4" w14:textId="45D260B9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Máquinas de sondeo o perforación, para extraer o perforar tierra o minerales, no autopropulsadas,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no hidráulicas (excepto máquinas para hacer túneles o galerías y herramientas de uso manual)</w:t>
            </w:r>
          </w:p>
        </w:tc>
      </w:tr>
      <w:tr w:rsidR="005238B9" w:rsidRPr="00593D72" w14:paraId="21A13449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911B1C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ex 8431 39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9ED4C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Partes de máquinas o aparatos de la partida 8428, </w:t>
            </w:r>
            <w:proofErr w:type="spellStart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n.c.o.p</w:t>
            </w:r>
            <w:proofErr w:type="spellEnd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.</w:t>
            </w:r>
          </w:p>
        </w:tc>
      </w:tr>
      <w:tr w:rsidR="005238B9" w:rsidRPr="00593D72" w14:paraId="4EB7E762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5F866C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ex 8431 43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4B607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Partes de máquinas de sondeo o perforación de las subpartidas 8430 41 u 8430 49, </w:t>
            </w:r>
            <w:proofErr w:type="spellStart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n.c.o.p</w:t>
            </w:r>
            <w:proofErr w:type="spellEnd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.</w:t>
            </w:r>
          </w:p>
        </w:tc>
      </w:tr>
      <w:tr w:rsidR="005238B9" w:rsidRPr="00593D72" w14:paraId="5B9AA30B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348754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ex 8431 49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384421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Partes de máquinas o aparatos de las partidas 8426, 8429 u 8430, </w:t>
            </w:r>
            <w:proofErr w:type="spellStart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n.c.o.p</w:t>
            </w:r>
            <w:proofErr w:type="spellEnd"/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.</w:t>
            </w:r>
          </w:p>
        </w:tc>
      </w:tr>
      <w:tr w:rsidR="005238B9" w:rsidRPr="00593D72" w14:paraId="50FC6EF0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6DCB5D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8705 20 00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1F9DFA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Camiones automóviles para sondeo o perforación</w:t>
            </w:r>
          </w:p>
        </w:tc>
      </w:tr>
      <w:tr w:rsidR="005238B9" w:rsidRPr="00593D72" w14:paraId="0C1AFD91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F38D556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8905 20 00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5D3084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Plataformas de perforación o explotación, flotantes o sumergibles</w:t>
            </w:r>
          </w:p>
        </w:tc>
      </w:tr>
      <w:tr w:rsidR="005238B9" w:rsidRPr="00593D72" w14:paraId="6C6F95D1" w14:textId="77777777" w:rsidTr="005238B9">
        <w:tc>
          <w:tcPr>
            <w:tcW w:w="112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7E4D57" w14:textId="77777777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8905 90 10 </w:t>
            </w:r>
          </w:p>
        </w:tc>
        <w:tc>
          <w:tcPr>
            <w:tcW w:w="387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69B5C8" w14:textId="64EE3964" w:rsidR="005238B9" w:rsidRPr="005238B9" w:rsidRDefault="005238B9" w:rsidP="005238B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s-CO" w:eastAsia="es-CO"/>
              </w:rPr>
            </w:pP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Barcos faro, barcos bomba, pontones grúa y demás barcos en los que la navegación sea accesoria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en relación con la función principal (excepto las dragas, plataformas de perforación o explotación,</w:t>
            </w:r>
            <w:r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 xml:space="preserve"> </w:t>
            </w:r>
            <w:r w:rsidRPr="005238B9">
              <w:rPr>
                <w:rFonts w:ascii="EUAlbertina-Regu" w:eastAsia="Times New Roman" w:hAnsi="EUAlbertina-Regu" w:cs="Times New Roman"/>
                <w:color w:val="000000"/>
                <w:sz w:val="20"/>
                <w:szCs w:val="20"/>
                <w:lang w:val="es-CO" w:eastAsia="es-CO"/>
              </w:rPr>
              <w:t>flotantes o sumergibles; los barcos de pesca y los navíos de guerra), para la navegación marítima</w:t>
            </w:r>
          </w:p>
        </w:tc>
      </w:tr>
    </w:tbl>
    <w:p w14:paraId="50ACFC8F" w14:textId="65643EB1" w:rsidR="00320C46" w:rsidRDefault="00320C46" w:rsidP="00BF459C">
      <w:pPr>
        <w:jc w:val="both"/>
        <w:rPr>
          <w:lang w:val="es-CO"/>
        </w:rPr>
      </w:pPr>
    </w:p>
    <w:p w14:paraId="51C60157" w14:textId="77777777" w:rsidR="00320C46" w:rsidRDefault="00320C46">
      <w:pPr>
        <w:rPr>
          <w:lang w:val="es-CO"/>
        </w:rPr>
      </w:pPr>
      <w:r>
        <w:rPr>
          <w:lang w:val="es-CO"/>
        </w:rPr>
        <w:br w:type="page"/>
      </w:r>
    </w:p>
    <w:p w14:paraId="3EA1EF40" w14:textId="0C052A7D" w:rsidR="00AA464D" w:rsidRDefault="00320C46" w:rsidP="00320C46">
      <w:pPr>
        <w:jc w:val="center"/>
        <w:rPr>
          <w:i/>
          <w:lang w:val="es-CO"/>
        </w:rPr>
      </w:pPr>
      <w:r>
        <w:rPr>
          <w:i/>
          <w:lang w:val="es-CO"/>
        </w:rPr>
        <w:lastRenderedPageBreak/>
        <w:t>Anexo III</w:t>
      </w:r>
    </w:p>
    <w:p w14:paraId="65C815A5" w14:textId="77777777" w:rsidR="00320C46" w:rsidRPr="00320C46" w:rsidRDefault="00320C46" w:rsidP="00320C46">
      <w:pPr>
        <w:jc w:val="center"/>
        <w:rPr>
          <w:b/>
          <w:bCs/>
          <w:lang w:val="es-CO"/>
        </w:rPr>
      </w:pPr>
      <w:r w:rsidRPr="00320C46">
        <w:rPr>
          <w:b/>
          <w:bCs/>
          <w:lang w:val="es-CO"/>
        </w:rPr>
        <w:t>Lista de entidades a que se refiere el artículo 7, letra a)</w:t>
      </w:r>
    </w:p>
    <w:p w14:paraId="033B3D23" w14:textId="7172032F" w:rsidR="00320C46" w:rsidRPr="00320C46" w:rsidRDefault="00320C46" w:rsidP="00320C46">
      <w:pPr>
        <w:jc w:val="both"/>
      </w:pPr>
      <w:r w:rsidRPr="00320C46">
        <w:t xml:space="preserve">1. </w:t>
      </w:r>
      <w:r w:rsidR="00FC6109">
        <w:t>SPSTANTB</w:t>
      </w:r>
      <w:r w:rsidRPr="00320C46">
        <w:t>ANK</w:t>
      </w:r>
    </w:p>
    <w:p w14:paraId="781C7162" w14:textId="1DE99F5A" w:rsidR="00320C46" w:rsidRPr="00320C46" w:rsidRDefault="00320C46" w:rsidP="00320C46">
      <w:pPr>
        <w:jc w:val="both"/>
      </w:pPr>
      <w:r w:rsidRPr="00320C46">
        <w:t xml:space="preserve">2. </w:t>
      </w:r>
      <w:r w:rsidR="00820C09">
        <w:t>GAS EUROPE INC.</w:t>
      </w:r>
    </w:p>
    <w:p w14:paraId="7D8C31DB" w14:textId="7B6857CA" w:rsidR="00320C46" w:rsidRPr="00320C46" w:rsidRDefault="00320C46" w:rsidP="00320C46">
      <w:pPr>
        <w:jc w:val="both"/>
      </w:pPr>
      <w:r w:rsidRPr="00320C46">
        <w:t>3. ROMBANK</w:t>
      </w:r>
    </w:p>
    <w:p w14:paraId="3937D4A4" w14:textId="256CEF06" w:rsidR="00320C46" w:rsidRPr="00320C46" w:rsidRDefault="00320C46" w:rsidP="00320C46">
      <w:pPr>
        <w:jc w:val="both"/>
      </w:pPr>
      <w:r w:rsidRPr="00320C46">
        <w:t>4. ECONOMBANK</w:t>
      </w:r>
    </w:p>
    <w:p w14:paraId="3D3BB48F" w14:textId="50F17D9C" w:rsidR="00320C46" w:rsidRPr="00320C46" w:rsidRDefault="00320C46" w:rsidP="00320C46">
      <w:pPr>
        <w:jc w:val="both"/>
      </w:pPr>
      <w:r w:rsidRPr="00320C46">
        <w:t>5. R</w:t>
      </w:r>
      <w:r w:rsidR="00C04A7E">
        <w:t>I</w:t>
      </w:r>
      <w:r w:rsidRPr="00320C46">
        <w:t>SS</w:t>
      </w:r>
      <w:r w:rsidR="00C04A7E">
        <w:t>A</w:t>
      </w:r>
      <w:r w:rsidRPr="00320C46">
        <w:t>K</w:t>
      </w:r>
      <w:r w:rsidR="00C04A7E">
        <w:t>B</w:t>
      </w:r>
      <w:r w:rsidRPr="00320C46">
        <w:t>ANK</w:t>
      </w:r>
    </w:p>
    <w:sectPr w:rsidR="00320C46" w:rsidRPr="00320C46"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937CAEB" w14:textId="77777777" w:rsidR="00851C7C" w:rsidRDefault="00851C7C" w:rsidP="009F1CED">
      <w:pPr>
        <w:spacing w:after="0" w:line="240" w:lineRule="auto"/>
      </w:pPr>
      <w:r>
        <w:separator/>
      </w:r>
    </w:p>
  </w:endnote>
  <w:endnote w:type="continuationSeparator" w:id="0">
    <w:p w14:paraId="6FE41D17" w14:textId="77777777" w:rsidR="00851C7C" w:rsidRDefault="00851C7C" w:rsidP="009F1C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EUAlbertina-Regu">
    <w:altName w:val="Cambria"/>
    <w:panose1 w:val="00000000000000000000"/>
    <w:charset w:val="00"/>
    <w:family w:val="roman"/>
    <w:notTrueType/>
    <w:pitch w:val="default"/>
  </w:font>
  <w:font w:name="EUAlbertina-ReguItal">
    <w:altName w:val="Cambria"/>
    <w:panose1 w:val="00000000000000000000"/>
    <w:charset w:val="00"/>
    <w:family w:val="roman"/>
    <w:notTrueType/>
    <w:pitch w:val="default"/>
  </w:font>
  <w:font w:name="EUAlbertina-Bold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65E94C7" w14:textId="503638E5" w:rsidR="009F1CED" w:rsidRDefault="009F1CED">
    <w:pPr>
      <w:pStyle w:val="Piedepgina"/>
    </w:pPr>
    <w:r>
      <w:rPr>
        <w:noProof/>
        <w:color w:val="4472C4" w:themeColor="accent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B318C52" wp14:editId="46E10B8B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364730" cy="9528810"/>
              <wp:effectExtent l="0" t="0" r="26670" b="26670"/>
              <wp:wrapNone/>
              <wp:docPr id="452" name="Rectangle 45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364730" cy="9528810"/>
                      </a:xfrm>
                      <a:prstGeom prst="rect">
                        <a:avLst/>
                      </a:prstGeom>
                      <a:noFill/>
                      <a:ln w="15875">
                        <a:solidFill>
                          <a:schemeClr val="bg2">
                            <a:lumMod val="50000"/>
                          </a:schemeClr>
                        </a:solidFill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95000</wp14:pctWidth>
              </wp14:sizeRelH>
              <wp14:sizeRelV relativeFrom="page">
                <wp14:pctHeight>95000</wp14:pctHeight>
              </wp14:sizeRelV>
            </wp:anchor>
          </w:drawing>
        </mc:Choice>
        <mc:Fallback>
          <w:pict>
            <v:rect w14:anchorId="061AC757" id="Rectangle 452" o:spid="_x0000_s1026" style="position:absolute;margin-left:0;margin-top:0;width:579.9pt;height:750.3pt;z-index:251659264;visibility:visible;mso-wrap-style:square;mso-width-percent:950;mso-height-percent:950;mso-wrap-distance-left:9pt;mso-wrap-distance-top:0;mso-wrap-distance-right:9pt;mso-wrap-distance-bottom:0;mso-position-horizontal:center;mso-position-horizontal-relative:page;mso-position-vertical:center;mso-position-vertical-relative:page;mso-width-percent:950;mso-height-percent:95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" filled="f" strokecolor="#747070 [1614]" strokeweight="1.25pt">
              <w10:wrap anchorx="page" anchory="page"/>
            </v:rect>
          </w:pict>
        </mc:Fallback>
      </mc:AlternateContent>
    </w:r>
    <w:r>
      <w:rPr>
        <w:color w:val="4472C4" w:themeColor="accent1"/>
      </w:rPr>
      <w:t xml:space="preserve"> </w:t>
    </w:r>
    <w:r>
      <w:rPr>
        <w:rFonts w:asciiTheme="majorHAnsi" w:eastAsiaTheme="majorEastAsia" w:hAnsiTheme="majorHAnsi" w:cstheme="majorBidi"/>
        <w:color w:val="4472C4" w:themeColor="accent1"/>
        <w:sz w:val="20"/>
        <w:szCs w:val="20"/>
      </w:rPr>
      <w:t xml:space="preserve">pg. </w:t>
    </w:r>
    <w:r>
      <w:rPr>
        <w:rFonts w:eastAsiaTheme="minorEastAsia"/>
        <w:color w:val="4472C4" w:themeColor="accent1"/>
        <w:sz w:val="20"/>
        <w:szCs w:val="20"/>
      </w:rPr>
      <w:fldChar w:fldCharType="begin"/>
    </w:r>
    <w:r>
      <w:rPr>
        <w:color w:val="4472C4" w:themeColor="accent1"/>
        <w:sz w:val="20"/>
        <w:szCs w:val="20"/>
      </w:rPr>
      <w:instrText xml:space="preserve"> PAGE    \* MERGEFORMAT </w:instrText>
    </w:r>
    <w:r>
      <w:rPr>
        <w:rFonts w:eastAsiaTheme="minorEastAsia"/>
        <w:color w:val="4472C4" w:themeColor="accent1"/>
        <w:sz w:val="20"/>
        <w:szCs w:val="20"/>
      </w:rPr>
      <w:fldChar w:fldCharType="separate"/>
    </w:r>
    <w:r w:rsidR="00244182" w:rsidRPr="00244182"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t>7</w:t>
    </w:r>
    <w:r>
      <w:rPr>
        <w:rFonts w:asciiTheme="majorHAnsi" w:eastAsiaTheme="majorEastAsia" w:hAnsiTheme="majorHAnsi" w:cstheme="majorBidi"/>
        <w:noProof/>
        <w:color w:val="4472C4" w:themeColor="accent1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42543A" w14:textId="77777777" w:rsidR="00851C7C" w:rsidRDefault="00851C7C" w:rsidP="009F1CED">
      <w:pPr>
        <w:spacing w:after="0" w:line="240" w:lineRule="auto"/>
      </w:pPr>
      <w:r>
        <w:separator/>
      </w:r>
    </w:p>
  </w:footnote>
  <w:footnote w:type="continuationSeparator" w:id="0">
    <w:p w14:paraId="7FC4794C" w14:textId="77777777" w:rsidR="00851C7C" w:rsidRDefault="00851C7C" w:rsidP="009F1C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40A08"/>
    <w:multiLevelType w:val="hybridMultilevel"/>
    <w:tmpl w:val="8A30D4A4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62C6FD8"/>
    <w:multiLevelType w:val="hybridMultilevel"/>
    <w:tmpl w:val="DF0C4BA2"/>
    <w:lvl w:ilvl="0" w:tplc="5EBA9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F81A5A"/>
    <w:multiLevelType w:val="hybridMultilevel"/>
    <w:tmpl w:val="AC6AD120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71787"/>
    <w:multiLevelType w:val="hybridMultilevel"/>
    <w:tmpl w:val="4D807C94"/>
    <w:lvl w:ilvl="0" w:tplc="9198F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E7D13D5"/>
    <w:multiLevelType w:val="hybridMultilevel"/>
    <w:tmpl w:val="92A66C10"/>
    <w:lvl w:ilvl="0" w:tplc="9198F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BF46F5"/>
    <w:multiLevelType w:val="hybridMultilevel"/>
    <w:tmpl w:val="CB52BCFA"/>
    <w:lvl w:ilvl="0" w:tplc="5EBA9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AA97561"/>
    <w:multiLevelType w:val="hybridMultilevel"/>
    <w:tmpl w:val="A9A46D18"/>
    <w:lvl w:ilvl="0" w:tplc="9198F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28E32BD"/>
    <w:multiLevelType w:val="hybridMultilevel"/>
    <w:tmpl w:val="40C2AD38"/>
    <w:lvl w:ilvl="0" w:tplc="9198F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8D345E0"/>
    <w:multiLevelType w:val="hybridMultilevel"/>
    <w:tmpl w:val="EAA4374C"/>
    <w:lvl w:ilvl="0" w:tplc="5EBA9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3740704"/>
    <w:multiLevelType w:val="hybridMultilevel"/>
    <w:tmpl w:val="145A0E9A"/>
    <w:lvl w:ilvl="0" w:tplc="5EBA9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8E32A79E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47161BA"/>
    <w:multiLevelType w:val="hybridMultilevel"/>
    <w:tmpl w:val="C82CDE4C"/>
    <w:lvl w:ilvl="0" w:tplc="5EBA914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6D22F7F"/>
    <w:multiLevelType w:val="hybridMultilevel"/>
    <w:tmpl w:val="8AFA0960"/>
    <w:lvl w:ilvl="0" w:tplc="240A000F">
      <w:start w:val="1"/>
      <w:numFmt w:val="decimal"/>
      <w:lvlText w:val="%1."/>
      <w:lvlJc w:val="left"/>
      <w:pPr>
        <w:ind w:left="1440" w:hanging="360"/>
      </w:pPr>
    </w:lvl>
    <w:lvl w:ilvl="1" w:tplc="240A0019" w:tentative="1">
      <w:start w:val="1"/>
      <w:numFmt w:val="lowerLetter"/>
      <w:lvlText w:val="%2."/>
      <w:lvlJc w:val="left"/>
      <w:pPr>
        <w:ind w:left="2160" w:hanging="360"/>
      </w:pPr>
    </w:lvl>
    <w:lvl w:ilvl="2" w:tplc="240A001B" w:tentative="1">
      <w:start w:val="1"/>
      <w:numFmt w:val="lowerRoman"/>
      <w:lvlText w:val="%3."/>
      <w:lvlJc w:val="right"/>
      <w:pPr>
        <w:ind w:left="2880" w:hanging="180"/>
      </w:pPr>
    </w:lvl>
    <w:lvl w:ilvl="3" w:tplc="240A000F" w:tentative="1">
      <w:start w:val="1"/>
      <w:numFmt w:val="decimal"/>
      <w:lvlText w:val="%4."/>
      <w:lvlJc w:val="left"/>
      <w:pPr>
        <w:ind w:left="3600" w:hanging="360"/>
      </w:pPr>
    </w:lvl>
    <w:lvl w:ilvl="4" w:tplc="240A0019" w:tentative="1">
      <w:start w:val="1"/>
      <w:numFmt w:val="lowerLetter"/>
      <w:lvlText w:val="%5."/>
      <w:lvlJc w:val="left"/>
      <w:pPr>
        <w:ind w:left="4320" w:hanging="360"/>
      </w:pPr>
    </w:lvl>
    <w:lvl w:ilvl="5" w:tplc="240A001B" w:tentative="1">
      <w:start w:val="1"/>
      <w:numFmt w:val="lowerRoman"/>
      <w:lvlText w:val="%6."/>
      <w:lvlJc w:val="right"/>
      <w:pPr>
        <w:ind w:left="5040" w:hanging="180"/>
      </w:pPr>
    </w:lvl>
    <w:lvl w:ilvl="6" w:tplc="240A000F" w:tentative="1">
      <w:start w:val="1"/>
      <w:numFmt w:val="decimal"/>
      <w:lvlText w:val="%7."/>
      <w:lvlJc w:val="left"/>
      <w:pPr>
        <w:ind w:left="5760" w:hanging="360"/>
      </w:pPr>
    </w:lvl>
    <w:lvl w:ilvl="7" w:tplc="240A0019" w:tentative="1">
      <w:start w:val="1"/>
      <w:numFmt w:val="lowerLetter"/>
      <w:lvlText w:val="%8."/>
      <w:lvlJc w:val="left"/>
      <w:pPr>
        <w:ind w:left="6480" w:hanging="360"/>
      </w:pPr>
    </w:lvl>
    <w:lvl w:ilvl="8" w:tplc="24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7F4139C0"/>
    <w:multiLevelType w:val="hybridMultilevel"/>
    <w:tmpl w:val="5E86A098"/>
    <w:lvl w:ilvl="0" w:tplc="9198F6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0"/>
  </w:num>
  <w:num w:numId="3">
    <w:abstractNumId w:val="4"/>
  </w:num>
  <w:num w:numId="4">
    <w:abstractNumId w:val="12"/>
  </w:num>
  <w:num w:numId="5">
    <w:abstractNumId w:val="3"/>
  </w:num>
  <w:num w:numId="6">
    <w:abstractNumId w:val="6"/>
  </w:num>
  <w:num w:numId="7">
    <w:abstractNumId w:val="7"/>
  </w:num>
  <w:num w:numId="8">
    <w:abstractNumId w:val="1"/>
  </w:num>
  <w:num w:numId="9">
    <w:abstractNumId w:val="0"/>
  </w:num>
  <w:num w:numId="10">
    <w:abstractNumId w:val="11"/>
  </w:num>
  <w:num w:numId="11">
    <w:abstractNumId w:val="9"/>
  </w:num>
  <w:num w:numId="12">
    <w:abstractNumId w:val="2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80"/>
  <w:proofState w:spelling="clean" w:grammar="clean"/>
  <w:formsDesign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06B81"/>
    <w:rsid w:val="00017F6F"/>
    <w:rsid w:val="000627E6"/>
    <w:rsid w:val="000640AF"/>
    <w:rsid w:val="00067E9C"/>
    <w:rsid w:val="000E19C5"/>
    <w:rsid w:val="000F212C"/>
    <w:rsid w:val="00105695"/>
    <w:rsid w:val="00126C88"/>
    <w:rsid w:val="00150753"/>
    <w:rsid w:val="00160706"/>
    <w:rsid w:val="00191F9D"/>
    <w:rsid w:val="0019285B"/>
    <w:rsid w:val="001B65CB"/>
    <w:rsid w:val="001D60DC"/>
    <w:rsid w:val="00206B81"/>
    <w:rsid w:val="00225E46"/>
    <w:rsid w:val="00244182"/>
    <w:rsid w:val="00263F72"/>
    <w:rsid w:val="002905B7"/>
    <w:rsid w:val="002B51CC"/>
    <w:rsid w:val="002B61D0"/>
    <w:rsid w:val="00320C46"/>
    <w:rsid w:val="00351703"/>
    <w:rsid w:val="003A787E"/>
    <w:rsid w:val="003B2C72"/>
    <w:rsid w:val="003E46E3"/>
    <w:rsid w:val="00412ADB"/>
    <w:rsid w:val="0046532B"/>
    <w:rsid w:val="004E32E3"/>
    <w:rsid w:val="00504A78"/>
    <w:rsid w:val="005079F3"/>
    <w:rsid w:val="00515A73"/>
    <w:rsid w:val="005238B9"/>
    <w:rsid w:val="00526C60"/>
    <w:rsid w:val="0053604D"/>
    <w:rsid w:val="005842B9"/>
    <w:rsid w:val="00593D72"/>
    <w:rsid w:val="00596998"/>
    <w:rsid w:val="005A0990"/>
    <w:rsid w:val="005D5BAC"/>
    <w:rsid w:val="005F27CA"/>
    <w:rsid w:val="005F2C13"/>
    <w:rsid w:val="005F632B"/>
    <w:rsid w:val="00612EF1"/>
    <w:rsid w:val="0065377B"/>
    <w:rsid w:val="006617BD"/>
    <w:rsid w:val="00676F5D"/>
    <w:rsid w:val="006872F4"/>
    <w:rsid w:val="00694EA5"/>
    <w:rsid w:val="00706CEE"/>
    <w:rsid w:val="00713FDD"/>
    <w:rsid w:val="00754353"/>
    <w:rsid w:val="007775DE"/>
    <w:rsid w:val="007B0AAE"/>
    <w:rsid w:val="007D275F"/>
    <w:rsid w:val="007D5FF5"/>
    <w:rsid w:val="007E6C1D"/>
    <w:rsid w:val="00803454"/>
    <w:rsid w:val="00820C09"/>
    <w:rsid w:val="00851C7C"/>
    <w:rsid w:val="00855AEE"/>
    <w:rsid w:val="008565BE"/>
    <w:rsid w:val="008605F4"/>
    <w:rsid w:val="00890942"/>
    <w:rsid w:val="008A26ED"/>
    <w:rsid w:val="008C143D"/>
    <w:rsid w:val="008D3347"/>
    <w:rsid w:val="008D3FA0"/>
    <w:rsid w:val="008F3BA4"/>
    <w:rsid w:val="00916752"/>
    <w:rsid w:val="00964AFD"/>
    <w:rsid w:val="00970195"/>
    <w:rsid w:val="009B2D6B"/>
    <w:rsid w:val="009B631C"/>
    <w:rsid w:val="009E2DC0"/>
    <w:rsid w:val="009F0A13"/>
    <w:rsid w:val="009F1CED"/>
    <w:rsid w:val="00A111F5"/>
    <w:rsid w:val="00AA464D"/>
    <w:rsid w:val="00AC2AEB"/>
    <w:rsid w:val="00AD35B8"/>
    <w:rsid w:val="00B13150"/>
    <w:rsid w:val="00B33B35"/>
    <w:rsid w:val="00B4709B"/>
    <w:rsid w:val="00B870B2"/>
    <w:rsid w:val="00B9434F"/>
    <w:rsid w:val="00BB3A40"/>
    <w:rsid w:val="00BD3BE7"/>
    <w:rsid w:val="00BD51A1"/>
    <w:rsid w:val="00BF459C"/>
    <w:rsid w:val="00C04A7E"/>
    <w:rsid w:val="00C2797B"/>
    <w:rsid w:val="00C91F9B"/>
    <w:rsid w:val="00CA272B"/>
    <w:rsid w:val="00CE510F"/>
    <w:rsid w:val="00D11AF5"/>
    <w:rsid w:val="00D25D97"/>
    <w:rsid w:val="00D9779A"/>
    <w:rsid w:val="00DF0154"/>
    <w:rsid w:val="00E47EC2"/>
    <w:rsid w:val="00E82231"/>
    <w:rsid w:val="00EB29A7"/>
    <w:rsid w:val="00F1643C"/>
    <w:rsid w:val="00F26289"/>
    <w:rsid w:val="00FC6109"/>
    <w:rsid w:val="00FF17A6"/>
    <w:rsid w:val="00FF1E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6FE8B911"/>
  <w15:chartTrackingRefBased/>
  <w15:docId w15:val="{087CE971-ECBF-4AB1-A5BA-886F4123F7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fontstyle01">
    <w:name w:val="fontstyle01"/>
    <w:basedOn w:val="Fuentedeprrafopredeter"/>
    <w:rsid w:val="00206B81"/>
    <w:rPr>
      <w:rFonts w:ascii="EUAlbertina-Regu" w:hAnsi="EUAlbertina-Regu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fontstyle11">
    <w:name w:val="fontstyle11"/>
    <w:basedOn w:val="Fuentedeprrafopredeter"/>
    <w:rsid w:val="00206B81"/>
    <w:rPr>
      <w:rFonts w:ascii="EUAlbertina-ReguItal" w:hAnsi="EUAlbertina-ReguItal" w:hint="default"/>
      <w:b w:val="0"/>
      <w:bCs w:val="0"/>
      <w:i/>
      <w:iCs/>
      <w:color w:val="000000"/>
      <w:sz w:val="20"/>
      <w:szCs w:val="20"/>
    </w:rPr>
  </w:style>
  <w:style w:type="character" w:customStyle="1" w:styleId="fontstyle31">
    <w:name w:val="fontstyle31"/>
    <w:basedOn w:val="Fuentedeprrafopredeter"/>
    <w:rsid w:val="00206B81"/>
    <w:rPr>
      <w:rFonts w:ascii="EUAlbertina-Bold" w:hAnsi="EUAlbertina-Bold" w:hint="default"/>
      <w:b/>
      <w:bCs/>
      <w:i w:val="0"/>
      <w:iCs w:val="0"/>
      <w:color w:val="000000"/>
      <w:sz w:val="20"/>
      <w:szCs w:val="20"/>
    </w:rPr>
  </w:style>
  <w:style w:type="paragraph" w:styleId="Prrafodelista">
    <w:name w:val="List Paragraph"/>
    <w:basedOn w:val="Normal"/>
    <w:uiPriority w:val="34"/>
    <w:qFormat/>
    <w:rsid w:val="00D9779A"/>
    <w:pPr>
      <w:ind w:left="720"/>
      <w:contextualSpacing/>
    </w:pPr>
  </w:style>
  <w:style w:type="table" w:styleId="Tablaconcuadrcula">
    <w:name w:val="Table Grid"/>
    <w:basedOn w:val="Tablanormal"/>
    <w:uiPriority w:val="39"/>
    <w:rsid w:val="00BF459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9F1C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9F1CED"/>
    <w:rPr>
      <w:lang w:val="en-US"/>
    </w:rPr>
  </w:style>
  <w:style w:type="paragraph" w:styleId="Piedepgina">
    <w:name w:val="footer"/>
    <w:basedOn w:val="Normal"/>
    <w:link w:val="PiedepginaCar"/>
    <w:uiPriority w:val="99"/>
    <w:unhideWhenUsed/>
    <w:rsid w:val="009F1CE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9F1CED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04328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65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165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80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2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81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7</Pages>
  <Words>2401</Words>
  <Characters>13208</Characters>
  <Application>Microsoft Office Word</Application>
  <DocSecurity>0</DocSecurity>
  <Lines>110</Lines>
  <Paragraphs>31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DANIEL VILLEGAS GUTIERREZ</dc:creator>
  <cp:keywords/>
  <dc:description/>
  <cp:lastModifiedBy>ANDRES CARDENAS MUNOZ</cp:lastModifiedBy>
  <cp:revision>3</cp:revision>
  <dcterms:created xsi:type="dcterms:W3CDTF">2018-08-07T09:24:00Z</dcterms:created>
  <dcterms:modified xsi:type="dcterms:W3CDTF">2018-08-07T09:30:00Z</dcterms:modified>
</cp:coreProperties>
</file>