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FD1552" w14:textId="77777777" w:rsidR="00BA018C" w:rsidRDefault="00BA018C" w:rsidP="00AA0B67">
      <w:pPr>
        <w:spacing w:line="480" w:lineRule="auto"/>
        <w:jc w:val="center"/>
        <w:rPr>
          <w:rFonts w:eastAsia="Times New Roman"/>
          <w:b/>
          <w:sz w:val="24"/>
          <w:szCs w:val="24"/>
        </w:rPr>
      </w:pPr>
      <w:r w:rsidRPr="001A1DC3">
        <w:rPr>
          <w:rFonts w:eastAsia="Times New Roman"/>
          <w:b/>
          <w:sz w:val="24"/>
          <w:szCs w:val="24"/>
        </w:rPr>
        <w:t>MEMORIA, SABERES E INTERSUBJETIVIDADES</w:t>
      </w:r>
      <w:r>
        <w:rPr>
          <w:rFonts w:eastAsia="Times New Roman"/>
          <w:b/>
          <w:sz w:val="24"/>
          <w:szCs w:val="24"/>
        </w:rPr>
        <w:t xml:space="preserve"> EN EL AULA:</w:t>
      </w:r>
      <w:r w:rsidRPr="001A1DC3">
        <w:rPr>
          <w:rFonts w:eastAsia="Times New Roman"/>
          <w:b/>
          <w:sz w:val="24"/>
          <w:szCs w:val="24"/>
        </w:rPr>
        <w:t xml:space="preserve"> </w:t>
      </w:r>
    </w:p>
    <w:p w14:paraId="6627F0AF" w14:textId="77777777" w:rsidR="00AA0B67" w:rsidRPr="001A1DC3" w:rsidRDefault="00AA5456" w:rsidP="00AA0B67">
      <w:pPr>
        <w:spacing w:line="480" w:lineRule="auto"/>
        <w:jc w:val="center"/>
        <w:rPr>
          <w:rFonts w:eastAsia="Times New Roman"/>
          <w:b/>
          <w:sz w:val="24"/>
          <w:szCs w:val="24"/>
        </w:rPr>
      </w:pPr>
      <w:r>
        <w:rPr>
          <w:rFonts w:eastAsia="Times New Roman"/>
          <w:b/>
          <w:sz w:val="24"/>
          <w:szCs w:val="24"/>
        </w:rPr>
        <w:t>PRÁCTICAS CULTURALES</w:t>
      </w:r>
      <w:r w:rsidR="00AA0B67" w:rsidRPr="001A1DC3">
        <w:rPr>
          <w:rFonts w:eastAsia="Times New Roman"/>
          <w:b/>
          <w:sz w:val="24"/>
          <w:szCs w:val="24"/>
        </w:rPr>
        <w:t xml:space="preserve"> </w:t>
      </w:r>
      <w:r w:rsidR="00BA018C">
        <w:rPr>
          <w:rFonts w:eastAsia="Times New Roman"/>
          <w:b/>
          <w:sz w:val="24"/>
          <w:szCs w:val="24"/>
        </w:rPr>
        <w:t>PARA LA RESTAURACIÓN DE VINCULOS SOCIALES</w:t>
      </w:r>
      <w:r w:rsidR="00AA0B67" w:rsidRPr="001A1DC3">
        <w:rPr>
          <w:rFonts w:eastAsia="Times New Roman"/>
          <w:b/>
          <w:sz w:val="24"/>
          <w:szCs w:val="24"/>
        </w:rPr>
        <w:t xml:space="preserve"> </w:t>
      </w:r>
    </w:p>
    <w:p w14:paraId="25495A32" w14:textId="77777777" w:rsidR="00AA0B67" w:rsidRPr="001A1DC3" w:rsidRDefault="00AA0B67" w:rsidP="00AA0B67">
      <w:pPr>
        <w:spacing w:line="480" w:lineRule="auto"/>
        <w:jc w:val="center"/>
        <w:rPr>
          <w:rFonts w:eastAsia="Times New Roman"/>
          <w:b/>
          <w:sz w:val="24"/>
          <w:szCs w:val="24"/>
        </w:rPr>
      </w:pPr>
    </w:p>
    <w:p w14:paraId="0A15E3DE" w14:textId="77777777" w:rsidR="002C3F2E" w:rsidRPr="001A1DC3" w:rsidRDefault="002C3F2E" w:rsidP="00AA0B67">
      <w:pPr>
        <w:spacing w:line="480" w:lineRule="auto"/>
        <w:jc w:val="center"/>
        <w:rPr>
          <w:rFonts w:eastAsia="Times New Roman"/>
          <w:b/>
          <w:sz w:val="24"/>
          <w:szCs w:val="24"/>
        </w:rPr>
      </w:pPr>
    </w:p>
    <w:p w14:paraId="04D37BDE" w14:textId="77777777" w:rsidR="002C3F2E" w:rsidRPr="001A1DC3" w:rsidRDefault="002C3F2E" w:rsidP="00AA0B67">
      <w:pPr>
        <w:spacing w:line="480" w:lineRule="auto"/>
        <w:jc w:val="center"/>
        <w:rPr>
          <w:rFonts w:eastAsia="Times New Roman"/>
          <w:b/>
          <w:sz w:val="24"/>
          <w:szCs w:val="24"/>
        </w:rPr>
      </w:pPr>
    </w:p>
    <w:p w14:paraId="40439A50" w14:textId="77777777" w:rsidR="002C3F2E" w:rsidRPr="001A1DC3" w:rsidRDefault="002C3F2E" w:rsidP="00AA0B67">
      <w:pPr>
        <w:spacing w:line="480" w:lineRule="auto"/>
        <w:jc w:val="center"/>
        <w:rPr>
          <w:rFonts w:eastAsia="Times New Roman"/>
          <w:b/>
          <w:sz w:val="24"/>
          <w:szCs w:val="24"/>
        </w:rPr>
      </w:pPr>
    </w:p>
    <w:p w14:paraId="7C83BE68" w14:textId="77777777" w:rsidR="002C3F2E" w:rsidRPr="001A1DC3" w:rsidRDefault="002C3F2E" w:rsidP="00AA0B67">
      <w:pPr>
        <w:spacing w:line="480" w:lineRule="auto"/>
        <w:jc w:val="center"/>
        <w:rPr>
          <w:rFonts w:eastAsia="Times New Roman"/>
          <w:b/>
          <w:sz w:val="24"/>
          <w:szCs w:val="24"/>
        </w:rPr>
      </w:pPr>
    </w:p>
    <w:p w14:paraId="652CA9B2" w14:textId="77777777" w:rsidR="002C3F2E" w:rsidRPr="001A1DC3" w:rsidRDefault="002C3F2E" w:rsidP="002C3F2E">
      <w:pPr>
        <w:spacing w:line="480" w:lineRule="auto"/>
        <w:jc w:val="center"/>
        <w:rPr>
          <w:rFonts w:eastAsia="Times New Roman"/>
          <w:b/>
          <w:bCs/>
          <w:sz w:val="24"/>
          <w:szCs w:val="24"/>
        </w:rPr>
      </w:pPr>
      <w:r w:rsidRPr="001A1DC3">
        <w:rPr>
          <w:rFonts w:eastAsia="Times New Roman"/>
          <w:b/>
          <w:bCs/>
          <w:sz w:val="24"/>
          <w:szCs w:val="24"/>
        </w:rPr>
        <w:t>DIANA MARCELA AGUDELO ORTIZ</w:t>
      </w:r>
    </w:p>
    <w:p w14:paraId="7D76ECB3" w14:textId="77777777" w:rsidR="002C3F2E" w:rsidRPr="001A1DC3" w:rsidRDefault="002C3F2E" w:rsidP="002C3F2E">
      <w:pPr>
        <w:spacing w:line="480" w:lineRule="auto"/>
        <w:jc w:val="center"/>
      </w:pPr>
      <w:r w:rsidRPr="001A1DC3">
        <w:rPr>
          <w:rFonts w:eastAsia="Times New Roman"/>
          <w:b/>
          <w:bCs/>
          <w:sz w:val="24"/>
          <w:szCs w:val="24"/>
        </w:rPr>
        <w:t>SANDRA FRIERI GILCHRIST</w:t>
      </w:r>
    </w:p>
    <w:p w14:paraId="56638377" w14:textId="77777777" w:rsidR="00AA0B67" w:rsidRPr="001A1DC3" w:rsidRDefault="00AA0B67" w:rsidP="00AA0B67">
      <w:pPr>
        <w:spacing w:line="480" w:lineRule="auto"/>
        <w:jc w:val="center"/>
        <w:rPr>
          <w:rFonts w:eastAsia="Times New Roman"/>
          <w:b/>
          <w:sz w:val="24"/>
          <w:szCs w:val="24"/>
        </w:rPr>
      </w:pPr>
    </w:p>
    <w:p w14:paraId="42B7508F" w14:textId="77777777" w:rsidR="002C3F2E" w:rsidRPr="001A1DC3" w:rsidRDefault="002C3F2E" w:rsidP="00AA0B67">
      <w:pPr>
        <w:spacing w:line="480" w:lineRule="auto"/>
        <w:jc w:val="center"/>
        <w:rPr>
          <w:rFonts w:eastAsia="Times New Roman"/>
          <w:b/>
          <w:sz w:val="24"/>
          <w:szCs w:val="24"/>
        </w:rPr>
      </w:pPr>
    </w:p>
    <w:p w14:paraId="0D9A601C" w14:textId="77777777" w:rsidR="002C3F2E" w:rsidRPr="001A1DC3" w:rsidRDefault="002C3F2E" w:rsidP="00AA0B67">
      <w:pPr>
        <w:spacing w:line="480" w:lineRule="auto"/>
        <w:jc w:val="center"/>
        <w:rPr>
          <w:rFonts w:eastAsia="Times New Roman"/>
          <w:b/>
          <w:sz w:val="24"/>
          <w:szCs w:val="24"/>
        </w:rPr>
      </w:pPr>
    </w:p>
    <w:p w14:paraId="7665C3B2" w14:textId="77777777" w:rsidR="00184960" w:rsidRPr="001A1DC3" w:rsidRDefault="00184960" w:rsidP="00184960">
      <w:pPr>
        <w:jc w:val="center"/>
      </w:pPr>
      <w:r w:rsidRPr="001A1DC3">
        <w:rPr>
          <w:noProof/>
        </w:rPr>
        <w:drawing>
          <wp:inline distT="114300" distB="114300" distL="114300" distR="114300" wp14:anchorId="66153120" wp14:editId="560A863E">
            <wp:extent cx="1666875" cy="1905000"/>
            <wp:effectExtent l="0" t="0" r="0" b="0"/>
            <wp:docPr id="2"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5"/>
                    <a:srcRect/>
                    <a:stretch>
                      <a:fillRect/>
                    </a:stretch>
                  </pic:blipFill>
                  <pic:spPr>
                    <a:xfrm>
                      <a:off x="0" y="0"/>
                      <a:ext cx="1666875" cy="1905000"/>
                    </a:xfrm>
                    <a:prstGeom prst="rect">
                      <a:avLst/>
                    </a:prstGeom>
                    <a:ln/>
                  </pic:spPr>
                </pic:pic>
              </a:graphicData>
            </a:graphic>
          </wp:inline>
        </w:drawing>
      </w:r>
    </w:p>
    <w:p w14:paraId="39118657" w14:textId="77777777" w:rsidR="00184960" w:rsidRDefault="00184960" w:rsidP="00184960">
      <w:pPr>
        <w:spacing w:line="480" w:lineRule="auto"/>
        <w:jc w:val="both"/>
        <w:rPr>
          <w:rFonts w:eastAsia="Times New Roman"/>
          <w:b/>
          <w:sz w:val="24"/>
          <w:szCs w:val="24"/>
        </w:rPr>
      </w:pPr>
      <w:r w:rsidRPr="001A1DC3">
        <w:rPr>
          <w:rFonts w:eastAsia="Times New Roman"/>
          <w:b/>
          <w:sz w:val="24"/>
          <w:szCs w:val="24"/>
        </w:rPr>
        <w:tab/>
      </w:r>
      <w:r w:rsidRPr="001A1DC3">
        <w:rPr>
          <w:rFonts w:eastAsia="Times New Roman"/>
          <w:b/>
          <w:sz w:val="24"/>
          <w:szCs w:val="24"/>
        </w:rPr>
        <w:tab/>
      </w:r>
      <w:r w:rsidRPr="001A1DC3">
        <w:rPr>
          <w:rFonts w:eastAsia="Times New Roman"/>
          <w:b/>
          <w:sz w:val="24"/>
          <w:szCs w:val="24"/>
        </w:rPr>
        <w:tab/>
      </w:r>
    </w:p>
    <w:p w14:paraId="705B890D" w14:textId="77777777" w:rsidR="001A1DC3" w:rsidRPr="001A1DC3" w:rsidRDefault="001A1DC3" w:rsidP="00184960">
      <w:pPr>
        <w:spacing w:line="480" w:lineRule="auto"/>
        <w:jc w:val="both"/>
        <w:rPr>
          <w:rFonts w:eastAsia="Times New Roman"/>
          <w:b/>
          <w:sz w:val="24"/>
          <w:szCs w:val="24"/>
        </w:rPr>
      </w:pPr>
    </w:p>
    <w:p w14:paraId="02A5A293" w14:textId="77777777" w:rsidR="00184960" w:rsidRPr="001A1DC3" w:rsidRDefault="00184960" w:rsidP="00184960">
      <w:pPr>
        <w:spacing w:line="480" w:lineRule="auto"/>
        <w:jc w:val="center"/>
      </w:pPr>
      <w:r w:rsidRPr="001A1DC3">
        <w:rPr>
          <w:rFonts w:eastAsia="Times New Roman"/>
          <w:b/>
          <w:bCs/>
          <w:sz w:val="24"/>
          <w:szCs w:val="24"/>
        </w:rPr>
        <w:t>FACULTAD DE CIENCIAS SOCIALES Y HUMANAS</w:t>
      </w:r>
    </w:p>
    <w:p w14:paraId="275A95C7" w14:textId="77777777" w:rsidR="00184960" w:rsidRPr="001A1DC3" w:rsidRDefault="00184960" w:rsidP="00184960">
      <w:pPr>
        <w:spacing w:line="480" w:lineRule="auto"/>
        <w:jc w:val="both"/>
      </w:pPr>
      <w:r w:rsidRPr="001A1DC3">
        <w:rPr>
          <w:rFonts w:eastAsia="Times New Roman"/>
          <w:b/>
          <w:sz w:val="24"/>
          <w:szCs w:val="24"/>
        </w:rPr>
        <w:tab/>
      </w:r>
      <w:r w:rsidRPr="001A1DC3">
        <w:rPr>
          <w:rFonts w:eastAsia="Times New Roman"/>
          <w:b/>
          <w:sz w:val="24"/>
          <w:szCs w:val="24"/>
        </w:rPr>
        <w:tab/>
      </w:r>
      <w:r w:rsidRPr="001A1DC3">
        <w:rPr>
          <w:rFonts w:eastAsia="Times New Roman"/>
          <w:b/>
          <w:sz w:val="24"/>
          <w:szCs w:val="24"/>
        </w:rPr>
        <w:tab/>
      </w:r>
      <w:r w:rsidRPr="001A1DC3">
        <w:rPr>
          <w:rFonts w:eastAsia="Times New Roman"/>
          <w:b/>
          <w:sz w:val="24"/>
          <w:szCs w:val="24"/>
        </w:rPr>
        <w:tab/>
      </w:r>
      <w:r w:rsidRPr="001A1DC3">
        <w:rPr>
          <w:rFonts w:eastAsia="Times New Roman"/>
          <w:b/>
          <w:bCs/>
          <w:sz w:val="24"/>
          <w:szCs w:val="24"/>
        </w:rPr>
        <w:t>PROGRAMA DE PSICOLOGÍA</w:t>
      </w:r>
    </w:p>
    <w:p w14:paraId="5930CBDC" w14:textId="77777777" w:rsidR="00184960" w:rsidRPr="001A1DC3" w:rsidRDefault="00184960" w:rsidP="002C3F2E">
      <w:pPr>
        <w:spacing w:line="480" w:lineRule="auto"/>
        <w:jc w:val="both"/>
        <w:rPr>
          <w:rFonts w:eastAsia="Times New Roman"/>
          <w:b/>
          <w:sz w:val="24"/>
          <w:szCs w:val="24"/>
        </w:rPr>
      </w:pPr>
      <w:r w:rsidRPr="001A1DC3">
        <w:rPr>
          <w:rFonts w:eastAsia="Times New Roman"/>
          <w:b/>
          <w:sz w:val="24"/>
          <w:szCs w:val="24"/>
        </w:rPr>
        <w:tab/>
        <w:t>CENTRO DE INVESTIGACIONES SOBRE DINÁMICA SOCIAL – CIDS</w:t>
      </w:r>
    </w:p>
    <w:p w14:paraId="40099C3A" w14:textId="77777777" w:rsidR="00184960" w:rsidRPr="001A1DC3" w:rsidRDefault="00184960" w:rsidP="00184960">
      <w:pPr>
        <w:spacing w:line="480" w:lineRule="auto"/>
        <w:jc w:val="center"/>
        <w:rPr>
          <w:rFonts w:eastAsia="Times New Roman"/>
          <w:b/>
          <w:sz w:val="24"/>
          <w:szCs w:val="24"/>
        </w:rPr>
      </w:pPr>
      <w:r w:rsidRPr="001A1DC3">
        <w:rPr>
          <w:rFonts w:eastAsia="Times New Roman"/>
          <w:b/>
          <w:sz w:val="24"/>
          <w:szCs w:val="24"/>
        </w:rPr>
        <w:t>ÁREA DE INVESTIGACIÓN SALUD, CONOCIMIENTO MÉDIC</w:t>
      </w:r>
      <w:bookmarkStart w:id="0" w:name="_GoBack"/>
      <w:bookmarkEnd w:id="0"/>
      <w:r w:rsidRPr="001A1DC3">
        <w:rPr>
          <w:rFonts w:eastAsia="Times New Roman"/>
          <w:b/>
          <w:sz w:val="24"/>
          <w:szCs w:val="24"/>
        </w:rPr>
        <w:t>O Y SOCIEDAD</w:t>
      </w:r>
    </w:p>
    <w:p w14:paraId="4BBB26B9" w14:textId="77777777" w:rsidR="00184960" w:rsidRPr="001A1DC3" w:rsidRDefault="002C3F2E" w:rsidP="00184960">
      <w:pPr>
        <w:spacing w:line="480" w:lineRule="auto"/>
        <w:jc w:val="center"/>
      </w:pPr>
      <w:r w:rsidRPr="001A1DC3">
        <w:rPr>
          <w:rFonts w:eastAsia="Times New Roman"/>
          <w:b/>
          <w:bCs/>
          <w:sz w:val="24"/>
          <w:szCs w:val="24"/>
        </w:rPr>
        <w:t>BOGOTÁ, 2018</w:t>
      </w:r>
    </w:p>
    <w:p w14:paraId="65C97640" w14:textId="77777777" w:rsidR="00184960" w:rsidRPr="001A1DC3" w:rsidRDefault="00184960" w:rsidP="001A1DC3">
      <w:pPr>
        <w:spacing w:line="480" w:lineRule="auto"/>
        <w:rPr>
          <w:rFonts w:eastAsia="Times New Roman"/>
          <w:b/>
          <w:sz w:val="24"/>
          <w:szCs w:val="24"/>
        </w:rPr>
      </w:pPr>
      <w:r w:rsidRPr="001A1DC3">
        <w:rPr>
          <w:rFonts w:eastAsia="Times New Roman"/>
          <w:b/>
          <w:bCs/>
          <w:sz w:val="24"/>
          <w:szCs w:val="24"/>
        </w:rPr>
        <w:lastRenderedPageBreak/>
        <w:t>INTRODUCCIÓN</w:t>
      </w:r>
    </w:p>
    <w:p w14:paraId="7962AA5A" w14:textId="77777777" w:rsidR="00E57AA0" w:rsidRPr="001A1DC3" w:rsidRDefault="00E57AA0" w:rsidP="000E6ACF">
      <w:pPr>
        <w:spacing w:line="480" w:lineRule="auto"/>
        <w:ind w:firstLine="708"/>
        <w:jc w:val="both"/>
        <w:rPr>
          <w:rFonts w:eastAsia="Times New Roman"/>
          <w:sz w:val="24"/>
          <w:szCs w:val="24"/>
        </w:rPr>
      </w:pPr>
      <w:r w:rsidRPr="001A1DC3">
        <w:rPr>
          <w:rFonts w:eastAsia="Times New Roman"/>
          <w:sz w:val="24"/>
          <w:szCs w:val="24"/>
        </w:rPr>
        <w:t xml:space="preserve">Esta propuesta surge en el marco de nuestra práctica docente, la cual a su vez está anclada en la experiencia de una práctica de los estudiantes de Psicología de la Universidad Externado que se viene desarrollando en el Municipio de Soacha desde el año 2015 y que continúa hasta hoy. La multidimensionalidad de la propuesta está vinculada con que la práctica nos ha permitido establecer un puente entre las dinámicas intersubjetivas de la población de los colegios de Soacha, en su mayoría niños </w:t>
      </w:r>
      <w:r w:rsidR="00B8128F" w:rsidRPr="001A1DC3">
        <w:rPr>
          <w:rFonts w:eastAsia="Times New Roman"/>
          <w:sz w:val="24"/>
          <w:szCs w:val="24"/>
        </w:rPr>
        <w:t>entre los 11 y los 16 años, sus docentes, nuestros estudiantes, y nosotras, sus docentes, de cara a la transición que vivimos en el país, en el desafío que nos convoca como sociedad frente a temas como reconciliación</w:t>
      </w:r>
      <w:r w:rsidR="003E3B11">
        <w:rPr>
          <w:rFonts w:eastAsia="Times New Roman"/>
          <w:sz w:val="24"/>
          <w:szCs w:val="24"/>
        </w:rPr>
        <w:t>, reconstrucción de los vínculos y el tejido social</w:t>
      </w:r>
      <w:r w:rsidR="00B8128F" w:rsidRPr="001A1DC3">
        <w:rPr>
          <w:rFonts w:eastAsia="Times New Roman"/>
          <w:sz w:val="24"/>
          <w:szCs w:val="24"/>
        </w:rPr>
        <w:t xml:space="preserve"> y </w:t>
      </w:r>
      <w:r w:rsidR="003E3B11">
        <w:rPr>
          <w:rFonts w:eastAsia="Times New Roman"/>
          <w:sz w:val="24"/>
          <w:szCs w:val="24"/>
        </w:rPr>
        <w:t xml:space="preserve">la </w:t>
      </w:r>
      <w:r w:rsidR="00B8128F" w:rsidRPr="001A1DC3">
        <w:rPr>
          <w:rFonts w:eastAsia="Times New Roman"/>
          <w:sz w:val="24"/>
          <w:szCs w:val="24"/>
        </w:rPr>
        <w:t>construcción de paz.</w:t>
      </w:r>
    </w:p>
    <w:p w14:paraId="592E2A37" w14:textId="77777777" w:rsidR="00CA5242" w:rsidRPr="001A1DC3" w:rsidRDefault="00CA5242" w:rsidP="00CA5242">
      <w:pPr>
        <w:spacing w:line="480" w:lineRule="auto"/>
        <w:ind w:firstLine="708"/>
        <w:jc w:val="both"/>
        <w:rPr>
          <w:rFonts w:eastAsia="Times New Roman"/>
          <w:sz w:val="24"/>
          <w:szCs w:val="24"/>
        </w:rPr>
      </w:pPr>
      <w:r w:rsidRPr="001A1DC3">
        <w:rPr>
          <w:rFonts w:eastAsia="Times New Roman"/>
          <w:sz w:val="24"/>
          <w:szCs w:val="24"/>
        </w:rPr>
        <w:t>Así las cosas, nos proponemos explorar en estas dinámicas intersubjetivas cómo se expresan y potencian los saberes de cada uno de los agentes involucrados alrededor de los procesos formativos, con el fin de reflexionar a propósito del encuentro entre estudiantes y docentes como escenarios de reconocimiento del otro, de sus trayectorias vitales y de sus singularidades.</w:t>
      </w:r>
    </w:p>
    <w:p w14:paraId="5B1672FE" w14:textId="77777777" w:rsidR="00246815" w:rsidRPr="001A1DC3" w:rsidRDefault="00246815" w:rsidP="00CA5242">
      <w:pPr>
        <w:spacing w:line="480" w:lineRule="auto"/>
        <w:ind w:firstLine="708"/>
        <w:jc w:val="both"/>
        <w:rPr>
          <w:rFonts w:eastAsia="Times New Roman"/>
          <w:sz w:val="24"/>
          <w:szCs w:val="24"/>
        </w:rPr>
      </w:pPr>
      <w:r w:rsidRPr="001A1DC3">
        <w:rPr>
          <w:rFonts w:eastAsia="Times New Roman"/>
          <w:sz w:val="24"/>
          <w:szCs w:val="24"/>
        </w:rPr>
        <w:t>El perfil de la</w:t>
      </w:r>
      <w:r w:rsidR="000E6ACF" w:rsidRPr="001A1DC3">
        <w:rPr>
          <w:rFonts w:eastAsia="Times New Roman"/>
          <w:sz w:val="24"/>
          <w:szCs w:val="24"/>
        </w:rPr>
        <w:t xml:space="preserve"> investigación propuesta implica </w:t>
      </w:r>
      <w:r w:rsidR="00AC0EC9">
        <w:rPr>
          <w:rFonts w:eastAsia="Times New Roman"/>
          <w:sz w:val="24"/>
          <w:szCs w:val="24"/>
        </w:rPr>
        <w:t xml:space="preserve">dos dimensiones temporales: </w:t>
      </w:r>
      <w:r w:rsidR="000E6ACF" w:rsidRPr="001A1DC3">
        <w:rPr>
          <w:rFonts w:eastAsia="Times New Roman"/>
          <w:sz w:val="24"/>
          <w:szCs w:val="24"/>
        </w:rPr>
        <w:t xml:space="preserve">una sistematización de la experiencia ganada en los últimos tres años, así como una estrategia metodológica que tiene el carácter de investigación – intervención, en la medida en que la práctica sigue en curso y que implica ir más allá de la recolección de información, </w:t>
      </w:r>
      <w:r w:rsidR="00AC0EC9">
        <w:rPr>
          <w:rFonts w:eastAsia="Times New Roman"/>
          <w:sz w:val="24"/>
          <w:szCs w:val="24"/>
        </w:rPr>
        <w:t>interviniendo</w:t>
      </w:r>
      <w:r w:rsidR="000E6ACF" w:rsidRPr="001A1DC3">
        <w:rPr>
          <w:rFonts w:eastAsia="Times New Roman"/>
          <w:sz w:val="24"/>
          <w:szCs w:val="24"/>
        </w:rPr>
        <w:t xml:space="preserve"> sobre la recuperación de la experiencia tanto de estudiantes como de los docentes</w:t>
      </w:r>
      <w:r w:rsidR="00AC0EC9">
        <w:rPr>
          <w:rFonts w:eastAsia="Times New Roman"/>
          <w:sz w:val="24"/>
          <w:szCs w:val="24"/>
        </w:rPr>
        <w:t xml:space="preserve"> a lo largo de este 2018</w:t>
      </w:r>
      <w:r w:rsidR="000E6ACF" w:rsidRPr="001A1DC3">
        <w:rPr>
          <w:rFonts w:eastAsia="Times New Roman"/>
          <w:sz w:val="24"/>
          <w:szCs w:val="24"/>
        </w:rPr>
        <w:t xml:space="preserve">. </w:t>
      </w:r>
    </w:p>
    <w:p w14:paraId="07467383" w14:textId="77777777" w:rsidR="00E57AA0" w:rsidRPr="001A1DC3" w:rsidRDefault="000E6ACF" w:rsidP="00B25BE6">
      <w:pPr>
        <w:spacing w:line="480" w:lineRule="auto"/>
        <w:ind w:firstLine="708"/>
        <w:jc w:val="both"/>
        <w:rPr>
          <w:rFonts w:eastAsia="Times New Roman"/>
          <w:sz w:val="24"/>
          <w:szCs w:val="24"/>
        </w:rPr>
      </w:pPr>
      <w:r w:rsidRPr="001A1DC3">
        <w:rPr>
          <w:rFonts w:eastAsia="Times New Roman"/>
          <w:sz w:val="24"/>
          <w:szCs w:val="24"/>
        </w:rPr>
        <w:t xml:space="preserve">Por esta razón la orientación metodológica de la investigación es la Investigación-Acción en Educación, enfoque interesado en potenciar el trabajo comprensivo de los docentes más allá de los contenidos curriculares, es decir, se </w:t>
      </w:r>
      <w:r w:rsidRPr="001A1DC3">
        <w:rPr>
          <w:rFonts w:eastAsia="Times New Roman"/>
          <w:sz w:val="24"/>
          <w:szCs w:val="24"/>
        </w:rPr>
        <w:lastRenderedPageBreak/>
        <w:t>centra en una perspectiva ética que reivindica la labor de los maestros más allá de la información, en la formación de sujetos y en el trabajo de la</w:t>
      </w:r>
      <w:r w:rsidR="005A75AF">
        <w:rPr>
          <w:rFonts w:eastAsia="Times New Roman"/>
          <w:sz w:val="24"/>
          <w:szCs w:val="24"/>
        </w:rPr>
        <w:t xml:space="preserve">s problemáticas cotidianas en </w:t>
      </w:r>
      <w:r w:rsidR="00AC0EC9">
        <w:rPr>
          <w:rFonts w:eastAsia="Times New Roman"/>
          <w:sz w:val="24"/>
          <w:szCs w:val="24"/>
        </w:rPr>
        <w:t>el</w:t>
      </w:r>
      <w:r w:rsidRPr="001A1DC3">
        <w:rPr>
          <w:rFonts w:eastAsia="Times New Roman"/>
          <w:sz w:val="24"/>
          <w:szCs w:val="24"/>
        </w:rPr>
        <w:t xml:space="preserve"> encuentro con sus estudiantes.</w:t>
      </w:r>
    </w:p>
    <w:p w14:paraId="34CA1805" w14:textId="77777777" w:rsidR="001A1DC3" w:rsidRDefault="001A1DC3" w:rsidP="001A1DC3">
      <w:pPr>
        <w:spacing w:line="480" w:lineRule="auto"/>
        <w:jc w:val="both"/>
        <w:rPr>
          <w:rFonts w:eastAsia="Times New Roman"/>
          <w:b/>
          <w:sz w:val="24"/>
          <w:szCs w:val="24"/>
        </w:rPr>
      </w:pPr>
    </w:p>
    <w:p w14:paraId="480850D5" w14:textId="11FA935D" w:rsidR="00B25BE6" w:rsidRPr="001A1DC3" w:rsidRDefault="003219E4" w:rsidP="001A1DC3">
      <w:pPr>
        <w:spacing w:line="480" w:lineRule="auto"/>
        <w:jc w:val="both"/>
        <w:rPr>
          <w:rFonts w:eastAsia="Times New Roman"/>
          <w:b/>
          <w:sz w:val="24"/>
          <w:szCs w:val="24"/>
        </w:rPr>
      </w:pPr>
      <w:r>
        <w:rPr>
          <w:rFonts w:eastAsia="Times New Roman"/>
          <w:b/>
          <w:sz w:val="24"/>
          <w:szCs w:val="24"/>
        </w:rPr>
        <w:t>PROBLEMA DE INVESTIGACIÓN</w:t>
      </w:r>
    </w:p>
    <w:p w14:paraId="0211CD21" w14:textId="77777777" w:rsidR="00AC0EC9" w:rsidRPr="00AC0EC9" w:rsidRDefault="00AC0EC9" w:rsidP="00AC0EC9">
      <w:pPr>
        <w:spacing w:line="480" w:lineRule="auto"/>
        <w:ind w:firstLine="708"/>
        <w:jc w:val="both"/>
        <w:rPr>
          <w:rFonts w:eastAsia="Times New Roman"/>
          <w:sz w:val="24"/>
          <w:szCs w:val="24"/>
        </w:rPr>
      </w:pPr>
      <w:r>
        <w:rPr>
          <w:rFonts w:eastAsia="Times New Roman"/>
          <w:sz w:val="24"/>
          <w:szCs w:val="24"/>
        </w:rPr>
        <w:t xml:space="preserve">Tanto </w:t>
      </w:r>
      <w:r w:rsidRPr="00AC0EC9">
        <w:rPr>
          <w:rFonts w:eastAsia="Times New Roman"/>
          <w:sz w:val="24"/>
          <w:szCs w:val="24"/>
        </w:rPr>
        <w:t>la interacción entre docentes y estudiantes de la Universidad como la relación entre estudiantes-practicantes de la Universidad y estudiantes de la</w:t>
      </w:r>
      <w:r>
        <w:rPr>
          <w:rFonts w:eastAsia="Times New Roman"/>
          <w:sz w:val="24"/>
          <w:szCs w:val="24"/>
        </w:rPr>
        <w:t>s instituciones en Soacha</w:t>
      </w:r>
      <w:r w:rsidRPr="00AC0EC9">
        <w:rPr>
          <w:rFonts w:eastAsia="Times New Roman"/>
          <w:sz w:val="24"/>
          <w:szCs w:val="24"/>
        </w:rPr>
        <w:t xml:space="preserve">, se configura en </w:t>
      </w:r>
      <w:r>
        <w:rPr>
          <w:rFonts w:eastAsia="Times New Roman"/>
          <w:sz w:val="24"/>
          <w:szCs w:val="24"/>
        </w:rPr>
        <w:t>un</w:t>
      </w:r>
      <w:r w:rsidRPr="00AC0EC9">
        <w:rPr>
          <w:rFonts w:eastAsia="Times New Roman"/>
          <w:sz w:val="24"/>
          <w:szCs w:val="24"/>
        </w:rPr>
        <w:t xml:space="preserve"> plano pedagógico</w:t>
      </w:r>
      <w:r>
        <w:rPr>
          <w:rFonts w:eastAsia="Times New Roman"/>
          <w:sz w:val="24"/>
          <w:szCs w:val="24"/>
        </w:rPr>
        <w:t xml:space="preserve"> que ha venido apostando</w:t>
      </w:r>
      <w:r w:rsidRPr="00AC0EC9">
        <w:rPr>
          <w:rFonts w:eastAsia="Times New Roman"/>
          <w:sz w:val="24"/>
          <w:szCs w:val="24"/>
        </w:rPr>
        <w:t xml:space="preserve"> por la recuperación y visibilización de la subjetividad de los estudiantes y de su vinculación con el territorio, pero también por los encuentros intersubjetivos entre nosotras las docentes y los estudiantes entendidos como sujetos portadores de </w:t>
      </w:r>
      <w:r w:rsidR="00826437">
        <w:rPr>
          <w:rFonts w:eastAsia="Times New Roman"/>
          <w:sz w:val="24"/>
          <w:szCs w:val="24"/>
        </w:rPr>
        <w:t>saberes</w:t>
      </w:r>
      <w:r w:rsidRPr="00AC0EC9">
        <w:rPr>
          <w:rFonts w:eastAsia="Times New Roman"/>
          <w:sz w:val="24"/>
          <w:szCs w:val="24"/>
        </w:rPr>
        <w:t xml:space="preserve"> y experiencias. </w:t>
      </w:r>
    </w:p>
    <w:p w14:paraId="7FF724FB" w14:textId="77777777" w:rsidR="00AC0EC9" w:rsidRPr="00AC0EC9" w:rsidRDefault="00AC0EC9" w:rsidP="00AC0EC9">
      <w:pPr>
        <w:spacing w:line="480" w:lineRule="auto"/>
        <w:ind w:firstLine="708"/>
        <w:jc w:val="both"/>
        <w:rPr>
          <w:rFonts w:eastAsia="Times New Roman"/>
          <w:sz w:val="24"/>
          <w:szCs w:val="24"/>
        </w:rPr>
      </w:pPr>
      <w:r w:rsidRPr="00AC0EC9">
        <w:rPr>
          <w:rFonts w:eastAsia="Times New Roman"/>
          <w:sz w:val="24"/>
          <w:szCs w:val="24"/>
        </w:rPr>
        <w:t>La violencia, entendida en un sentido a</w:t>
      </w:r>
      <w:r w:rsidR="00826437">
        <w:rPr>
          <w:rFonts w:eastAsia="Times New Roman"/>
          <w:sz w:val="24"/>
          <w:szCs w:val="24"/>
        </w:rPr>
        <w:t>mplio como</w:t>
      </w:r>
      <w:r w:rsidRPr="00AC0EC9">
        <w:rPr>
          <w:rFonts w:eastAsia="Times New Roman"/>
          <w:sz w:val="24"/>
          <w:szCs w:val="24"/>
        </w:rPr>
        <w:t xml:space="preserve"> despojo</w:t>
      </w:r>
      <w:r w:rsidR="00826437">
        <w:rPr>
          <w:rFonts w:eastAsia="Times New Roman"/>
          <w:sz w:val="24"/>
          <w:szCs w:val="24"/>
        </w:rPr>
        <w:t>, ha</w:t>
      </w:r>
      <w:r w:rsidRPr="00AC0EC9">
        <w:rPr>
          <w:rFonts w:eastAsia="Times New Roman"/>
          <w:sz w:val="24"/>
          <w:szCs w:val="24"/>
        </w:rPr>
        <w:t xml:space="preserve"> influido directamente en la transmisión de los saberes y prácticas que configuran las vinculaciones territoriales y culturales de los jóvenes. En este sentido la sistematización de las experiencias pedagógicas y metodológicas en el encuentro con los estudiantes de la Universidad y de los </w:t>
      </w:r>
      <w:r w:rsidR="00826437">
        <w:rPr>
          <w:rFonts w:eastAsia="Times New Roman"/>
          <w:sz w:val="24"/>
          <w:szCs w:val="24"/>
        </w:rPr>
        <w:t>c</w:t>
      </w:r>
      <w:r w:rsidRPr="00AC0EC9">
        <w:rPr>
          <w:rFonts w:eastAsia="Times New Roman"/>
          <w:sz w:val="24"/>
          <w:szCs w:val="24"/>
        </w:rPr>
        <w:t xml:space="preserve">olegios </w:t>
      </w:r>
      <w:r w:rsidR="00826437">
        <w:rPr>
          <w:rFonts w:eastAsia="Times New Roman"/>
          <w:sz w:val="24"/>
          <w:szCs w:val="24"/>
        </w:rPr>
        <w:t xml:space="preserve">públicos General Santander, Ricaurte y Jorge Eliécer Gaitán del municipio de Soacha, </w:t>
      </w:r>
      <w:r w:rsidRPr="00AC0EC9">
        <w:rPr>
          <w:rFonts w:eastAsia="Times New Roman"/>
          <w:sz w:val="24"/>
          <w:szCs w:val="24"/>
        </w:rPr>
        <w:t>permite identificar aprendizajes y fortalecer la práctica formativa orientada a la construcción de vinculaciones positivas con el conocimiento,</w:t>
      </w:r>
      <w:r w:rsidR="00826437">
        <w:rPr>
          <w:rFonts w:eastAsia="Times New Roman"/>
          <w:sz w:val="24"/>
          <w:szCs w:val="24"/>
        </w:rPr>
        <w:t xml:space="preserve"> en el marco del trabajo con y en el territorio, desde la</w:t>
      </w:r>
      <w:r w:rsidRPr="00AC0EC9">
        <w:rPr>
          <w:rFonts w:eastAsia="Times New Roman"/>
          <w:sz w:val="24"/>
          <w:szCs w:val="24"/>
        </w:rPr>
        <w:t xml:space="preserve"> memoria </w:t>
      </w:r>
      <w:r w:rsidR="00826437">
        <w:rPr>
          <w:rFonts w:eastAsia="Times New Roman"/>
          <w:sz w:val="24"/>
          <w:szCs w:val="24"/>
        </w:rPr>
        <w:t xml:space="preserve">y las narrativas de los sujetos, </w:t>
      </w:r>
      <w:r w:rsidRPr="00AC0EC9">
        <w:rPr>
          <w:rFonts w:eastAsia="Times New Roman"/>
          <w:sz w:val="24"/>
          <w:szCs w:val="24"/>
        </w:rPr>
        <w:t>como oportunidad para el fortalecimiento de tejido social.</w:t>
      </w:r>
    </w:p>
    <w:p w14:paraId="7941551F" w14:textId="409F75EB" w:rsidR="0044048B" w:rsidRDefault="00F527A2" w:rsidP="00A70EF0">
      <w:pPr>
        <w:spacing w:line="480" w:lineRule="auto"/>
        <w:ind w:firstLine="708"/>
        <w:jc w:val="both"/>
        <w:rPr>
          <w:rFonts w:eastAsia="Times New Roman"/>
          <w:sz w:val="24"/>
          <w:szCs w:val="24"/>
        </w:rPr>
      </w:pPr>
      <w:r>
        <w:rPr>
          <w:rFonts w:eastAsia="Times New Roman"/>
          <w:sz w:val="24"/>
          <w:szCs w:val="24"/>
        </w:rPr>
        <w:t>E</w:t>
      </w:r>
      <w:r w:rsidR="00AC0EC9" w:rsidRPr="00AC0EC9">
        <w:rPr>
          <w:rFonts w:eastAsia="Times New Roman"/>
          <w:sz w:val="24"/>
          <w:szCs w:val="24"/>
        </w:rPr>
        <w:t xml:space="preserve">s importante mencionar la necesidad de profundizar </w:t>
      </w:r>
      <w:r w:rsidR="0044048B">
        <w:rPr>
          <w:rFonts w:eastAsia="Times New Roman"/>
          <w:sz w:val="24"/>
          <w:szCs w:val="24"/>
        </w:rPr>
        <w:t xml:space="preserve">desde la práctica docente </w:t>
      </w:r>
      <w:r w:rsidR="00AC0EC9" w:rsidRPr="00AC0EC9">
        <w:rPr>
          <w:rFonts w:eastAsia="Times New Roman"/>
          <w:sz w:val="24"/>
          <w:szCs w:val="24"/>
        </w:rPr>
        <w:t>en los aspectos que configuran los procesos de enseñanza y aprendizaje en el aula</w:t>
      </w:r>
      <w:r w:rsidR="0044048B">
        <w:rPr>
          <w:rFonts w:eastAsia="Times New Roman"/>
          <w:sz w:val="24"/>
          <w:szCs w:val="24"/>
        </w:rPr>
        <w:t xml:space="preserve">, </w:t>
      </w:r>
      <w:r w:rsidR="0044048B">
        <w:rPr>
          <w:rFonts w:eastAsia="Times New Roman"/>
          <w:sz w:val="24"/>
          <w:szCs w:val="24"/>
        </w:rPr>
        <w:lastRenderedPageBreak/>
        <w:t>especialmente cuando poco se abren espacios para que los profesionales en ejercicio sean quienes estudien su propia acción</w:t>
      </w:r>
      <w:r w:rsidR="00C203EC">
        <w:rPr>
          <w:rFonts w:eastAsia="Times New Roman"/>
          <w:sz w:val="24"/>
          <w:szCs w:val="24"/>
        </w:rPr>
        <w:t xml:space="preserve"> pedagógica</w:t>
      </w:r>
      <w:r w:rsidR="0044048B">
        <w:rPr>
          <w:rFonts w:eastAsia="Times New Roman"/>
          <w:sz w:val="24"/>
          <w:szCs w:val="24"/>
        </w:rPr>
        <w:t>.</w:t>
      </w:r>
      <w:r w:rsidR="00AC0EC9" w:rsidRPr="00AC0EC9">
        <w:rPr>
          <w:rFonts w:eastAsia="Times New Roman"/>
          <w:sz w:val="24"/>
          <w:szCs w:val="24"/>
        </w:rPr>
        <w:t xml:space="preserve"> </w:t>
      </w:r>
    </w:p>
    <w:p w14:paraId="481066CC" w14:textId="411480FD" w:rsidR="001A1DC3" w:rsidRDefault="006959E1" w:rsidP="00B25BE6">
      <w:pPr>
        <w:spacing w:line="480" w:lineRule="auto"/>
        <w:ind w:firstLine="708"/>
        <w:jc w:val="both"/>
        <w:rPr>
          <w:rFonts w:eastAsia="Times New Roman"/>
          <w:sz w:val="24"/>
          <w:szCs w:val="24"/>
        </w:rPr>
      </w:pPr>
      <w:r>
        <w:rPr>
          <w:rFonts w:eastAsia="Times New Roman"/>
          <w:sz w:val="24"/>
          <w:szCs w:val="24"/>
        </w:rPr>
        <w:t>La memoria implica una construcción narrativa de los sujetos en la que dan cuenta de quiénes son. Dicha construcción narrativa está dirigida por la selección intencionada que cada uno hace de su propia experiencia, recuperando lo que resulta importante de lo vivido (Halbwachs</w:t>
      </w:r>
      <w:r w:rsidR="00A70EF0">
        <w:rPr>
          <w:rFonts w:eastAsia="Times New Roman"/>
          <w:sz w:val="24"/>
          <w:szCs w:val="24"/>
        </w:rPr>
        <w:t>, 1968</w:t>
      </w:r>
      <w:r>
        <w:rPr>
          <w:rFonts w:eastAsia="Times New Roman"/>
          <w:sz w:val="24"/>
          <w:szCs w:val="24"/>
        </w:rPr>
        <w:t>). El yo en esta perspectiva tiene una función funda</w:t>
      </w:r>
      <w:r w:rsidR="00A66BA6">
        <w:rPr>
          <w:rFonts w:eastAsia="Times New Roman"/>
          <w:sz w:val="24"/>
          <w:szCs w:val="24"/>
        </w:rPr>
        <w:t>mentalmente narrativa</w:t>
      </w:r>
      <w:r>
        <w:rPr>
          <w:rFonts w:eastAsia="Times New Roman"/>
          <w:sz w:val="24"/>
          <w:szCs w:val="24"/>
        </w:rPr>
        <w:t xml:space="preserve"> (Bruner</w:t>
      </w:r>
      <w:r w:rsidR="004007E2">
        <w:rPr>
          <w:rFonts w:eastAsia="Times New Roman"/>
          <w:sz w:val="24"/>
          <w:szCs w:val="24"/>
        </w:rPr>
        <w:t>, 1995</w:t>
      </w:r>
      <w:r>
        <w:rPr>
          <w:rFonts w:eastAsia="Times New Roman"/>
          <w:sz w:val="24"/>
          <w:szCs w:val="24"/>
        </w:rPr>
        <w:t>)</w:t>
      </w:r>
      <w:r w:rsidR="00A66BA6">
        <w:rPr>
          <w:rFonts w:eastAsia="Times New Roman"/>
          <w:sz w:val="24"/>
          <w:szCs w:val="24"/>
        </w:rPr>
        <w:t>; y es en las narraciones en las que podemos encontrarnos con el otro al identificar en su historia elementos</w:t>
      </w:r>
      <w:r w:rsidR="00AD7F39">
        <w:rPr>
          <w:rFonts w:eastAsia="Times New Roman"/>
          <w:sz w:val="24"/>
          <w:szCs w:val="24"/>
        </w:rPr>
        <w:t xml:space="preserve"> que lo ubican en el plano de su singularidad.</w:t>
      </w:r>
    </w:p>
    <w:p w14:paraId="37D03C63" w14:textId="2806FA6D" w:rsidR="006959E1" w:rsidRDefault="006959E1" w:rsidP="00B25BE6">
      <w:pPr>
        <w:spacing w:line="480" w:lineRule="auto"/>
        <w:ind w:firstLine="708"/>
        <w:jc w:val="both"/>
        <w:rPr>
          <w:rFonts w:eastAsia="Times New Roman"/>
          <w:sz w:val="24"/>
          <w:szCs w:val="24"/>
        </w:rPr>
      </w:pPr>
      <w:r>
        <w:rPr>
          <w:rFonts w:eastAsia="Times New Roman"/>
          <w:sz w:val="24"/>
          <w:szCs w:val="24"/>
        </w:rPr>
        <w:t>E</w:t>
      </w:r>
      <w:r w:rsidR="00AD7F39">
        <w:rPr>
          <w:rFonts w:eastAsia="Times New Roman"/>
          <w:sz w:val="24"/>
          <w:szCs w:val="24"/>
        </w:rPr>
        <w:t>n esta perspectiva se propone el e</w:t>
      </w:r>
      <w:r>
        <w:rPr>
          <w:rFonts w:eastAsia="Times New Roman"/>
          <w:sz w:val="24"/>
          <w:szCs w:val="24"/>
        </w:rPr>
        <w:t xml:space="preserve">spacio educativo como </w:t>
      </w:r>
      <w:r w:rsidR="00AD7F39">
        <w:rPr>
          <w:rFonts w:eastAsia="Times New Roman"/>
          <w:sz w:val="24"/>
          <w:szCs w:val="24"/>
        </w:rPr>
        <w:t xml:space="preserve">lugar de </w:t>
      </w:r>
      <w:r>
        <w:rPr>
          <w:rFonts w:eastAsia="Times New Roman"/>
          <w:sz w:val="24"/>
          <w:szCs w:val="24"/>
        </w:rPr>
        <w:t>encuentro entre</w:t>
      </w:r>
      <w:r w:rsidR="00AD7F39">
        <w:rPr>
          <w:rFonts w:eastAsia="Times New Roman"/>
          <w:sz w:val="24"/>
          <w:szCs w:val="24"/>
        </w:rPr>
        <w:t xml:space="preserve"> narrativas, para dotar de sentido el estar aquí ahora - (¿qué sentido tiene para mi estar aquí?), (¿qué sentido tiene para mí lo que hago?), (¿qué sentido tiene para mi habitar este territorio?)</w:t>
      </w:r>
      <w:r w:rsidR="00FA216A">
        <w:rPr>
          <w:rFonts w:eastAsia="Times New Roman"/>
          <w:sz w:val="24"/>
          <w:szCs w:val="24"/>
        </w:rPr>
        <w:t xml:space="preserve">, (¿cómo se relacionan mis conocimientos </w:t>
      </w:r>
      <w:r w:rsidR="001577A3">
        <w:rPr>
          <w:rFonts w:eastAsia="Times New Roman"/>
          <w:sz w:val="24"/>
          <w:szCs w:val="24"/>
        </w:rPr>
        <w:t xml:space="preserve">y los de mi familia </w:t>
      </w:r>
      <w:r w:rsidR="00FA216A">
        <w:rPr>
          <w:rFonts w:eastAsia="Times New Roman"/>
          <w:sz w:val="24"/>
          <w:szCs w:val="24"/>
        </w:rPr>
        <w:t>con el territorio que habito?)</w:t>
      </w:r>
      <w:r w:rsidR="00AD7F39">
        <w:rPr>
          <w:rFonts w:eastAsia="Times New Roman"/>
          <w:sz w:val="24"/>
          <w:szCs w:val="24"/>
        </w:rPr>
        <w:t xml:space="preserve"> -; </w:t>
      </w:r>
      <w:r w:rsidR="00FA216A">
        <w:rPr>
          <w:rFonts w:eastAsia="Times New Roman"/>
          <w:sz w:val="24"/>
          <w:szCs w:val="24"/>
        </w:rPr>
        <w:t>y por tanto como espacio de reconocimiento del otro con el que se comparte la cotidianidad, favoreciendo la construcción de espacios protectores. Es a partir de esta idea, centrada en las interacciones del marco micrológico (Quintar</w:t>
      </w:r>
      <w:r w:rsidR="004007E2">
        <w:rPr>
          <w:rFonts w:eastAsia="Times New Roman"/>
          <w:sz w:val="24"/>
          <w:szCs w:val="24"/>
        </w:rPr>
        <w:t>, s/f</w:t>
      </w:r>
      <w:r w:rsidR="00FA216A">
        <w:rPr>
          <w:rFonts w:eastAsia="Times New Roman"/>
          <w:sz w:val="24"/>
          <w:szCs w:val="24"/>
        </w:rPr>
        <w:t xml:space="preserve">) que se construye la posibilidad </w:t>
      </w:r>
      <w:r>
        <w:rPr>
          <w:rFonts w:eastAsia="Times New Roman"/>
          <w:sz w:val="24"/>
          <w:szCs w:val="24"/>
        </w:rPr>
        <w:t>para la restauración del vínculo social</w:t>
      </w:r>
      <w:r w:rsidR="00FA216A">
        <w:rPr>
          <w:rFonts w:eastAsia="Times New Roman"/>
          <w:sz w:val="24"/>
          <w:szCs w:val="24"/>
        </w:rPr>
        <w:t>.</w:t>
      </w:r>
    </w:p>
    <w:p w14:paraId="224DFD27" w14:textId="5023E4FD" w:rsidR="00051CCB" w:rsidRDefault="00051CCB" w:rsidP="00B25BE6">
      <w:pPr>
        <w:spacing w:line="480" w:lineRule="auto"/>
        <w:ind w:firstLine="708"/>
        <w:jc w:val="both"/>
        <w:rPr>
          <w:rFonts w:eastAsia="Times New Roman"/>
          <w:sz w:val="24"/>
          <w:szCs w:val="24"/>
        </w:rPr>
      </w:pPr>
      <w:r>
        <w:rPr>
          <w:rFonts w:eastAsia="Times New Roman"/>
          <w:sz w:val="24"/>
          <w:szCs w:val="24"/>
        </w:rPr>
        <w:t>Hasta ahora hemos realizado un trabajo de reivindicación de las narrativas de los estudiantes, tanto de los colegios, como de la universidad, por lo que se propone vincular ahora las experiencias, saberes y aprendizajes de los docentes de los colegios y de nosotras mismas, frente a las inquietudes y problemas cotidianos de nuestras prácticas de formación y q</w:t>
      </w:r>
      <w:r w:rsidR="006F767F">
        <w:rPr>
          <w:rFonts w:eastAsia="Times New Roman"/>
          <w:sz w:val="24"/>
          <w:szCs w:val="24"/>
        </w:rPr>
        <w:t>ue desembocan en un</w:t>
      </w:r>
      <w:r>
        <w:rPr>
          <w:rFonts w:eastAsia="Times New Roman"/>
          <w:sz w:val="24"/>
          <w:szCs w:val="24"/>
        </w:rPr>
        <w:t xml:space="preserve"> espacio social más amplio</w:t>
      </w:r>
      <w:r w:rsidR="006F767F">
        <w:rPr>
          <w:rFonts w:eastAsia="Times New Roman"/>
          <w:sz w:val="24"/>
          <w:szCs w:val="24"/>
        </w:rPr>
        <w:t>, y que pasan por la pregunta de ¿cómo se construye el nosotros?</w:t>
      </w:r>
      <w:r>
        <w:rPr>
          <w:rFonts w:eastAsia="Times New Roman"/>
          <w:sz w:val="24"/>
          <w:szCs w:val="24"/>
        </w:rPr>
        <w:t xml:space="preserve"> </w:t>
      </w:r>
    </w:p>
    <w:p w14:paraId="4AA97848" w14:textId="47C630B0" w:rsidR="006959E1" w:rsidRDefault="006F767F" w:rsidP="006F767F">
      <w:pPr>
        <w:spacing w:line="480" w:lineRule="auto"/>
        <w:ind w:firstLine="708"/>
        <w:jc w:val="both"/>
        <w:rPr>
          <w:rFonts w:eastAsia="Times New Roman"/>
          <w:sz w:val="24"/>
          <w:szCs w:val="24"/>
        </w:rPr>
      </w:pPr>
      <w:r>
        <w:rPr>
          <w:rFonts w:eastAsia="Times New Roman"/>
          <w:sz w:val="24"/>
          <w:szCs w:val="24"/>
        </w:rPr>
        <w:lastRenderedPageBreak/>
        <w:t>Las preguntas e inquietudes de la investigación ubican la problemática de la formación de sujetos en las aulas más allá del tema de la transmisión de información, para privilegiar una mirada que se centra en la comprensión de que el c</w:t>
      </w:r>
      <w:r w:rsidR="006959E1">
        <w:rPr>
          <w:rFonts w:eastAsia="Times New Roman"/>
          <w:sz w:val="24"/>
          <w:szCs w:val="24"/>
        </w:rPr>
        <w:t>onocimiento</w:t>
      </w:r>
      <w:r>
        <w:rPr>
          <w:rFonts w:eastAsia="Times New Roman"/>
          <w:sz w:val="24"/>
          <w:szCs w:val="24"/>
        </w:rPr>
        <w:t xml:space="preserve"> es una relación, entre alguien que conoce y su mundo, por lo que se transforma ese juego de intersubjetividades en el aula en un escenario ético y político, anclado a un contexto territorial e histórico específico.</w:t>
      </w:r>
    </w:p>
    <w:p w14:paraId="178FEFF1" w14:textId="42D3E1B7" w:rsidR="001577A3" w:rsidRPr="00A757B6" w:rsidRDefault="001577A3" w:rsidP="001577A3">
      <w:pPr>
        <w:spacing w:line="480" w:lineRule="auto"/>
        <w:ind w:firstLine="708"/>
        <w:jc w:val="both"/>
        <w:rPr>
          <w:rFonts w:eastAsia="Times New Roman"/>
          <w:sz w:val="24"/>
          <w:szCs w:val="24"/>
        </w:rPr>
      </w:pPr>
      <w:r>
        <w:rPr>
          <w:rFonts w:eastAsia="Times New Roman"/>
          <w:sz w:val="24"/>
          <w:szCs w:val="24"/>
        </w:rPr>
        <w:t>Así, la pregunta de investigación que proponemos es: ¿cuáles son</w:t>
      </w:r>
      <w:r w:rsidRPr="00A757B6">
        <w:rPr>
          <w:rFonts w:eastAsia="Times New Roman"/>
          <w:sz w:val="24"/>
          <w:szCs w:val="24"/>
        </w:rPr>
        <w:t xml:space="preserve"> los aprendizajes que arrojan las experiencias pedagógicas desarrolladas con estudiantes de séptimo semestre de Psicología de la Universidad Externado y entre estos estudiantes y los jóvenes de cuatro colegios de Soacha en el marco de la construcción de una intersubjetividad vinculada al territorio y sus particularidades sociales, cultu</w:t>
      </w:r>
      <w:r>
        <w:rPr>
          <w:rFonts w:eastAsia="Times New Roman"/>
          <w:sz w:val="24"/>
          <w:szCs w:val="24"/>
        </w:rPr>
        <w:t>rales, económicas y ambientales para la reconstrucción de vínculos sociales?</w:t>
      </w:r>
    </w:p>
    <w:p w14:paraId="3EBAB989" w14:textId="77777777" w:rsidR="006959E1" w:rsidRDefault="006959E1" w:rsidP="00B25BE6">
      <w:pPr>
        <w:spacing w:line="480" w:lineRule="auto"/>
        <w:ind w:firstLine="708"/>
        <w:jc w:val="both"/>
        <w:rPr>
          <w:rFonts w:eastAsia="Times New Roman"/>
          <w:sz w:val="24"/>
          <w:szCs w:val="24"/>
        </w:rPr>
      </w:pPr>
    </w:p>
    <w:p w14:paraId="1C6C921E" w14:textId="77777777" w:rsidR="00B25BE6" w:rsidRPr="00B128B9" w:rsidRDefault="00B128B9" w:rsidP="00B128B9">
      <w:pPr>
        <w:spacing w:line="480" w:lineRule="auto"/>
        <w:jc w:val="both"/>
        <w:rPr>
          <w:rFonts w:eastAsia="Times New Roman"/>
          <w:b/>
          <w:sz w:val="24"/>
          <w:szCs w:val="24"/>
        </w:rPr>
      </w:pPr>
      <w:r w:rsidRPr="00B128B9">
        <w:rPr>
          <w:rFonts w:eastAsia="Times New Roman"/>
          <w:b/>
          <w:sz w:val="24"/>
          <w:szCs w:val="24"/>
        </w:rPr>
        <w:t>JUSTIFICACIÓN</w:t>
      </w:r>
    </w:p>
    <w:p w14:paraId="0C2E381B" w14:textId="77777777" w:rsidR="00171FA1" w:rsidRPr="00171FA1" w:rsidRDefault="00171FA1" w:rsidP="00171FA1">
      <w:pPr>
        <w:spacing w:line="480" w:lineRule="auto"/>
        <w:ind w:firstLine="708"/>
        <w:jc w:val="both"/>
        <w:rPr>
          <w:rFonts w:eastAsia="Times New Roman"/>
          <w:sz w:val="24"/>
          <w:szCs w:val="24"/>
        </w:rPr>
      </w:pPr>
      <w:r w:rsidRPr="00171FA1">
        <w:rPr>
          <w:rFonts w:eastAsia="Times New Roman"/>
          <w:sz w:val="24"/>
          <w:szCs w:val="24"/>
        </w:rPr>
        <w:t>La violencia socio política existente en Colombia durante décadas ha implicado rupturas sociales, desplazamientos y sufrimiento en distintos contextos y grupos etarios. La población joven escolarizada hace parte de los contextos en los que es necesario reconstruir y fortalecer el tejido social.</w:t>
      </w:r>
    </w:p>
    <w:p w14:paraId="642B27EB" w14:textId="77777777" w:rsidR="00B128B9" w:rsidRPr="00171FA1" w:rsidRDefault="00171FA1" w:rsidP="00171FA1">
      <w:pPr>
        <w:spacing w:line="480" w:lineRule="auto"/>
        <w:ind w:firstLine="708"/>
        <w:jc w:val="both"/>
        <w:rPr>
          <w:rFonts w:eastAsia="Times New Roman"/>
          <w:sz w:val="24"/>
          <w:szCs w:val="24"/>
        </w:rPr>
      </w:pPr>
      <w:r w:rsidRPr="00171FA1">
        <w:rPr>
          <w:rFonts w:eastAsia="Times New Roman"/>
          <w:sz w:val="24"/>
          <w:szCs w:val="24"/>
        </w:rPr>
        <w:t xml:space="preserve">Si bien el marco legal de la educación oficial en Colombia ofrece algunos elementos para el desarrollo contextual y autónomo de procesos educativos mediante la elaboración de los proyectos educativos institucionales (PEI), se observa una tendencia a estandarizar la formación bajo los marcos comunes de desarrollo y aprendizaje que exige el currículo oficial. Esto conlleva una indiferencia </w:t>
      </w:r>
      <w:r w:rsidRPr="00171FA1">
        <w:rPr>
          <w:rFonts w:eastAsia="Times New Roman"/>
          <w:sz w:val="24"/>
          <w:szCs w:val="24"/>
        </w:rPr>
        <w:lastRenderedPageBreak/>
        <w:t>hacia la historia, saberes, prácticas y recursos que los estudiantes han construido en su contexto de vida y que portan consigo cuando llegan al aula de clase.</w:t>
      </w:r>
    </w:p>
    <w:p w14:paraId="66A7407B" w14:textId="77777777" w:rsidR="00B128B9" w:rsidRDefault="00B128B9" w:rsidP="00B25BE6">
      <w:pPr>
        <w:spacing w:line="480" w:lineRule="auto"/>
        <w:ind w:firstLine="708"/>
        <w:jc w:val="both"/>
        <w:rPr>
          <w:rFonts w:eastAsia="Times New Roman"/>
          <w:sz w:val="24"/>
          <w:szCs w:val="24"/>
        </w:rPr>
      </w:pPr>
    </w:p>
    <w:p w14:paraId="39618DEB" w14:textId="77777777" w:rsidR="00B25BE6" w:rsidRDefault="00B128B9" w:rsidP="00B128B9">
      <w:pPr>
        <w:spacing w:line="480" w:lineRule="auto"/>
        <w:jc w:val="both"/>
        <w:rPr>
          <w:rFonts w:eastAsia="Times New Roman"/>
          <w:b/>
          <w:sz w:val="24"/>
          <w:szCs w:val="24"/>
        </w:rPr>
      </w:pPr>
      <w:r w:rsidRPr="00B128B9">
        <w:rPr>
          <w:rFonts w:eastAsia="Times New Roman"/>
          <w:b/>
          <w:sz w:val="24"/>
          <w:szCs w:val="24"/>
        </w:rPr>
        <w:t>OBJETIVOS</w:t>
      </w:r>
    </w:p>
    <w:p w14:paraId="62EDE80F" w14:textId="416121DF" w:rsidR="00A757B6" w:rsidRPr="00A757B6" w:rsidRDefault="00A757B6" w:rsidP="00A757B6">
      <w:pPr>
        <w:spacing w:line="480" w:lineRule="auto"/>
        <w:ind w:firstLine="708"/>
        <w:jc w:val="both"/>
        <w:rPr>
          <w:rFonts w:eastAsia="Times New Roman"/>
          <w:b/>
          <w:sz w:val="24"/>
          <w:szCs w:val="24"/>
        </w:rPr>
      </w:pPr>
      <w:r w:rsidRPr="00A757B6">
        <w:rPr>
          <w:rFonts w:eastAsia="Times New Roman"/>
          <w:b/>
          <w:sz w:val="24"/>
          <w:szCs w:val="24"/>
        </w:rPr>
        <w:t>Objetivo General</w:t>
      </w:r>
    </w:p>
    <w:p w14:paraId="3C419CDA" w14:textId="006C0240" w:rsidR="00A757B6" w:rsidRPr="00A757B6" w:rsidRDefault="00A757B6" w:rsidP="00A757B6">
      <w:pPr>
        <w:spacing w:line="480" w:lineRule="auto"/>
        <w:ind w:firstLine="708"/>
        <w:jc w:val="both"/>
        <w:rPr>
          <w:rFonts w:eastAsia="Times New Roman"/>
          <w:sz w:val="24"/>
          <w:szCs w:val="24"/>
        </w:rPr>
      </w:pPr>
      <w:r w:rsidRPr="00A757B6">
        <w:rPr>
          <w:rFonts w:eastAsia="Times New Roman"/>
          <w:sz w:val="24"/>
          <w:szCs w:val="24"/>
        </w:rPr>
        <w:t>Develar los aprendizajes que arrojan las experiencias pedagógicas desarrolladas con estudiantes de séptimo semestre de Psicología de la Universidad Externado y entre estos estudiantes y los jóvenes de cuatro colegios de Soacha en el marco de la construcción de una intersubjetividad vinculada al territorio y sus particularidades sociales, culturales, económicas y ambientales</w:t>
      </w:r>
      <w:r w:rsidR="00C203EC">
        <w:rPr>
          <w:rFonts w:eastAsia="Times New Roman"/>
          <w:sz w:val="24"/>
          <w:szCs w:val="24"/>
        </w:rPr>
        <w:t xml:space="preserve"> para la reconstrucción de vínculos sociales</w:t>
      </w:r>
      <w:r w:rsidRPr="00A757B6">
        <w:rPr>
          <w:rFonts w:eastAsia="Times New Roman"/>
          <w:sz w:val="24"/>
          <w:szCs w:val="24"/>
        </w:rPr>
        <w:t>.</w:t>
      </w:r>
    </w:p>
    <w:p w14:paraId="3C2B2413" w14:textId="77777777" w:rsidR="00A757B6" w:rsidRPr="00A757B6" w:rsidRDefault="00A757B6" w:rsidP="00A757B6">
      <w:pPr>
        <w:spacing w:line="480" w:lineRule="auto"/>
        <w:jc w:val="both"/>
        <w:rPr>
          <w:rFonts w:eastAsia="Times New Roman"/>
          <w:sz w:val="24"/>
          <w:szCs w:val="24"/>
        </w:rPr>
      </w:pPr>
    </w:p>
    <w:p w14:paraId="5E13AE50" w14:textId="77777777" w:rsidR="00A757B6" w:rsidRPr="00A757B6" w:rsidRDefault="00A757B6" w:rsidP="00A757B6">
      <w:pPr>
        <w:spacing w:line="480" w:lineRule="auto"/>
        <w:jc w:val="both"/>
        <w:rPr>
          <w:rFonts w:eastAsia="Times New Roman"/>
          <w:b/>
          <w:sz w:val="24"/>
          <w:szCs w:val="24"/>
        </w:rPr>
      </w:pPr>
      <w:r w:rsidRPr="00A757B6">
        <w:rPr>
          <w:rFonts w:eastAsia="Times New Roman"/>
          <w:b/>
          <w:sz w:val="24"/>
          <w:szCs w:val="24"/>
        </w:rPr>
        <w:t>Objetivos específicos</w:t>
      </w:r>
    </w:p>
    <w:p w14:paraId="5D2D05B2" w14:textId="1C1B3101" w:rsidR="00A757B6" w:rsidRPr="00A757B6" w:rsidRDefault="00A757B6" w:rsidP="00A757B6">
      <w:pPr>
        <w:spacing w:line="480" w:lineRule="auto"/>
        <w:jc w:val="both"/>
        <w:rPr>
          <w:rFonts w:eastAsia="Times New Roman"/>
          <w:sz w:val="24"/>
          <w:szCs w:val="24"/>
        </w:rPr>
      </w:pPr>
      <w:r w:rsidRPr="00A757B6">
        <w:rPr>
          <w:rFonts w:eastAsia="Times New Roman"/>
          <w:sz w:val="24"/>
          <w:szCs w:val="24"/>
        </w:rPr>
        <w:t>-</w:t>
      </w:r>
      <w:r w:rsidRPr="00A757B6">
        <w:rPr>
          <w:rFonts w:eastAsia="Times New Roman"/>
          <w:sz w:val="24"/>
          <w:szCs w:val="24"/>
        </w:rPr>
        <w:tab/>
        <w:t>Identificar los sentidos y significados que l</w:t>
      </w:r>
      <w:r>
        <w:rPr>
          <w:rFonts w:eastAsia="Times New Roman"/>
          <w:sz w:val="24"/>
          <w:szCs w:val="24"/>
        </w:rPr>
        <w:t>os estudiantes construyen en las</w:t>
      </w:r>
      <w:r w:rsidRPr="00A757B6">
        <w:rPr>
          <w:rFonts w:eastAsia="Times New Roman"/>
          <w:sz w:val="24"/>
          <w:szCs w:val="24"/>
        </w:rPr>
        <w:t xml:space="preserve"> experiencias de recuperación de su subjetividad en el aula</w:t>
      </w:r>
      <w:r>
        <w:rPr>
          <w:rFonts w:eastAsia="Times New Roman"/>
          <w:sz w:val="24"/>
          <w:szCs w:val="24"/>
        </w:rPr>
        <w:t>.</w:t>
      </w:r>
    </w:p>
    <w:p w14:paraId="23406B36" w14:textId="61F47404" w:rsidR="00A757B6" w:rsidRPr="00A757B6" w:rsidRDefault="00A757B6" w:rsidP="00A757B6">
      <w:pPr>
        <w:spacing w:line="480" w:lineRule="auto"/>
        <w:jc w:val="both"/>
        <w:rPr>
          <w:rFonts w:eastAsia="Times New Roman"/>
          <w:sz w:val="24"/>
          <w:szCs w:val="24"/>
        </w:rPr>
      </w:pPr>
      <w:r w:rsidRPr="00A757B6">
        <w:rPr>
          <w:rFonts w:eastAsia="Times New Roman"/>
          <w:sz w:val="24"/>
          <w:szCs w:val="24"/>
        </w:rPr>
        <w:t>-</w:t>
      </w:r>
      <w:r w:rsidRPr="00A757B6">
        <w:rPr>
          <w:rFonts w:eastAsia="Times New Roman"/>
          <w:sz w:val="24"/>
          <w:szCs w:val="24"/>
        </w:rPr>
        <w:tab/>
        <w:t>Describir los procesos de construcción de intersubjetividad entre estudiantes</w:t>
      </w:r>
      <w:r>
        <w:rPr>
          <w:rFonts w:eastAsia="Times New Roman"/>
          <w:sz w:val="24"/>
          <w:szCs w:val="24"/>
        </w:rPr>
        <w:t>,</w:t>
      </w:r>
      <w:r w:rsidRPr="00A757B6">
        <w:rPr>
          <w:rFonts w:eastAsia="Times New Roman"/>
          <w:sz w:val="24"/>
          <w:szCs w:val="24"/>
        </w:rPr>
        <w:t xml:space="preserve"> y entre estudiantes y docente</w:t>
      </w:r>
      <w:r>
        <w:rPr>
          <w:rFonts w:eastAsia="Times New Roman"/>
          <w:sz w:val="24"/>
          <w:szCs w:val="24"/>
        </w:rPr>
        <w:t>s</w:t>
      </w:r>
      <w:r w:rsidRPr="00A757B6">
        <w:rPr>
          <w:rFonts w:eastAsia="Times New Roman"/>
          <w:sz w:val="24"/>
          <w:szCs w:val="24"/>
        </w:rPr>
        <w:t xml:space="preserve"> en el marco de la vinculación al territorio y sus particularidades contextuales</w:t>
      </w:r>
      <w:r>
        <w:rPr>
          <w:rFonts w:eastAsia="Times New Roman"/>
          <w:sz w:val="24"/>
          <w:szCs w:val="24"/>
        </w:rPr>
        <w:t>.</w:t>
      </w:r>
    </w:p>
    <w:p w14:paraId="795DBF85" w14:textId="7A13AC1E" w:rsidR="00A757B6" w:rsidRPr="00A757B6" w:rsidRDefault="00A757B6" w:rsidP="00A757B6">
      <w:pPr>
        <w:spacing w:line="480" w:lineRule="auto"/>
        <w:jc w:val="both"/>
        <w:rPr>
          <w:rFonts w:eastAsia="Times New Roman"/>
          <w:sz w:val="24"/>
          <w:szCs w:val="24"/>
        </w:rPr>
      </w:pPr>
      <w:r w:rsidRPr="00A757B6">
        <w:rPr>
          <w:rFonts w:eastAsia="Times New Roman"/>
          <w:sz w:val="24"/>
          <w:szCs w:val="24"/>
        </w:rPr>
        <w:t>-</w:t>
      </w:r>
      <w:r w:rsidRPr="00A757B6">
        <w:rPr>
          <w:rFonts w:eastAsia="Times New Roman"/>
          <w:sz w:val="24"/>
          <w:szCs w:val="24"/>
        </w:rPr>
        <w:tab/>
        <w:t>Identificar los sentidos y significados que los docentes construyen en las experiencias de recuperación de su subjetividad en el aula</w:t>
      </w:r>
      <w:r>
        <w:rPr>
          <w:rFonts w:eastAsia="Times New Roman"/>
          <w:sz w:val="24"/>
          <w:szCs w:val="24"/>
        </w:rPr>
        <w:t>.</w:t>
      </w:r>
    </w:p>
    <w:p w14:paraId="6E8E450A" w14:textId="42CE5B48" w:rsidR="00B128B9" w:rsidRDefault="00A757B6" w:rsidP="00A757B6">
      <w:pPr>
        <w:spacing w:line="480" w:lineRule="auto"/>
        <w:jc w:val="both"/>
        <w:rPr>
          <w:rFonts w:eastAsia="Times New Roman"/>
          <w:sz w:val="24"/>
          <w:szCs w:val="24"/>
        </w:rPr>
      </w:pPr>
      <w:r w:rsidRPr="00A757B6">
        <w:rPr>
          <w:rFonts w:eastAsia="Times New Roman"/>
          <w:sz w:val="24"/>
          <w:szCs w:val="24"/>
        </w:rPr>
        <w:t>-</w:t>
      </w:r>
      <w:r w:rsidRPr="00A757B6">
        <w:rPr>
          <w:rFonts w:eastAsia="Times New Roman"/>
          <w:sz w:val="24"/>
          <w:szCs w:val="24"/>
        </w:rPr>
        <w:tab/>
        <w:t>Elaborar una propuesta para el fortalecimiento de la acción pedagógica orientada a</w:t>
      </w:r>
      <w:r w:rsidR="00C203EC">
        <w:rPr>
          <w:rFonts w:eastAsia="Times New Roman"/>
          <w:sz w:val="24"/>
          <w:szCs w:val="24"/>
        </w:rPr>
        <w:t xml:space="preserve"> la reconstrucción del vínculo social</w:t>
      </w:r>
      <w:r w:rsidRPr="00A757B6">
        <w:rPr>
          <w:rFonts w:eastAsia="Times New Roman"/>
          <w:sz w:val="24"/>
          <w:szCs w:val="24"/>
        </w:rPr>
        <w:t xml:space="preserve"> desde el aula.</w:t>
      </w:r>
    </w:p>
    <w:p w14:paraId="3E54B35E" w14:textId="77777777" w:rsidR="00A757B6" w:rsidRPr="00A757B6" w:rsidRDefault="00A757B6" w:rsidP="00A757B6">
      <w:pPr>
        <w:spacing w:line="480" w:lineRule="auto"/>
        <w:jc w:val="both"/>
        <w:rPr>
          <w:rFonts w:eastAsia="Times New Roman"/>
          <w:sz w:val="24"/>
          <w:szCs w:val="24"/>
        </w:rPr>
      </w:pPr>
    </w:p>
    <w:p w14:paraId="62FB7436" w14:textId="0A327AAF" w:rsidR="00B25BE6" w:rsidRPr="00B128B9" w:rsidRDefault="00B128B9" w:rsidP="00B128B9">
      <w:pPr>
        <w:spacing w:line="480" w:lineRule="auto"/>
        <w:jc w:val="both"/>
        <w:rPr>
          <w:rFonts w:eastAsia="Times New Roman"/>
          <w:b/>
          <w:sz w:val="24"/>
          <w:szCs w:val="24"/>
        </w:rPr>
      </w:pPr>
      <w:r w:rsidRPr="00B128B9">
        <w:rPr>
          <w:rFonts w:eastAsia="Times New Roman"/>
          <w:b/>
          <w:sz w:val="24"/>
          <w:szCs w:val="24"/>
        </w:rPr>
        <w:t xml:space="preserve">MARCO TEÓRICO </w:t>
      </w:r>
    </w:p>
    <w:p w14:paraId="63A624E4" w14:textId="77777777" w:rsidR="00B128B9" w:rsidRPr="00B128B9" w:rsidRDefault="00B128B9" w:rsidP="00B128B9">
      <w:pPr>
        <w:spacing w:line="480" w:lineRule="auto"/>
        <w:ind w:firstLine="708"/>
        <w:jc w:val="both"/>
        <w:rPr>
          <w:rFonts w:eastAsia="Times New Roman"/>
          <w:sz w:val="24"/>
          <w:szCs w:val="24"/>
          <w:lang w:val="es-MX"/>
        </w:rPr>
      </w:pPr>
      <w:r w:rsidRPr="00B128B9">
        <w:rPr>
          <w:rFonts w:eastAsia="Times New Roman"/>
          <w:sz w:val="24"/>
          <w:szCs w:val="24"/>
          <w:lang w:val="es-MX"/>
        </w:rPr>
        <w:lastRenderedPageBreak/>
        <w:t>El carácter eminentemente social del sujeto y el papel de la cultura en los procesos de subjetivación son los elementos centrales del enfoque propuesto, que se nutre de distintas corrientes</w:t>
      </w:r>
      <w:r>
        <w:rPr>
          <w:rFonts w:eastAsia="Times New Roman"/>
          <w:sz w:val="24"/>
          <w:szCs w:val="24"/>
          <w:lang w:val="es-MX"/>
        </w:rPr>
        <w:t>,</w:t>
      </w:r>
      <w:r w:rsidRPr="00B128B9">
        <w:rPr>
          <w:rFonts w:eastAsia="Times New Roman"/>
          <w:sz w:val="24"/>
          <w:szCs w:val="24"/>
          <w:lang w:val="es-MX"/>
        </w:rPr>
        <w:t xml:space="preserve"> las </w:t>
      </w:r>
      <w:r w:rsidR="00A74691" w:rsidRPr="00B128B9">
        <w:rPr>
          <w:rFonts w:eastAsia="Times New Roman"/>
          <w:sz w:val="24"/>
          <w:szCs w:val="24"/>
          <w:lang w:val="es-MX"/>
        </w:rPr>
        <w:t>cuales,</w:t>
      </w:r>
      <w:r w:rsidRPr="00B128B9">
        <w:rPr>
          <w:rFonts w:eastAsia="Times New Roman"/>
          <w:sz w:val="24"/>
          <w:szCs w:val="24"/>
          <w:lang w:val="es-MX"/>
        </w:rPr>
        <w:t xml:space="preserve"> a pesar de la diversidad de sus orígenes, resultan convergentes para la comprensión de los fenómenos estudiados. </w:t>
      </w:r>
    </w:p>
    <w:p w14:paraId="77E22088" w14:textId="77777777" w:rsidR="00B128B9" w:rsidRDefault="00B128B9" w:rsidP="00B128B9">
      <w:pPr>
        <w:spacing w:line="480" w:lineRule="auto"/>
        <w:ind w:firstLine="708"/>
        <w:jc w:val="both"/>
        <w:rPr>
          <w:rFonts w:eastAsia="Times New Roman"/>
          <w:sz w:val="24"/>
          <w:szCs w:val="24"/>
          <w:lang w:val="es-MX"/>
        </w:rPr>
      </w:pPr>
      <w:r w:rsidRPr="00B128B9">
        <w:rPr>
          <w:rFonts w:eastAsia="Times New Roman"/>
          <w:sz w:val="24"/>
          <w:szCs w:val="24"/>
          <w:lang w:val="es-MX"/>
        </w:rPr>
        <w:t>Por su parte, los procesos de significación constituyen un núcleo central de la propuesta, pues anudan en la construcción subjetiva los insumos culturales que nos caracterizan como sujetos vinculados a experiencias sociales particulares. De acuerdo con Jerome Bruner, el carácter de la psicología es netamente hermenéutico, y la característica fundamental de la experiencia humana está atravesada por el lenguaje como constructor de sentidos y realidades, construidos socio-culturalmente.</w:t>
      </w:r>
      <w:r>
        <w:rPr>
          <w:rFonts w:eastAsia="Times New Roman"/>
          <w:sz w:val="24"/>
          <w:szCs w:val="24"/>
          <w:lang w:val="es-MX"/>
        </w:rPr>
        <w:t xml:space="preserve"> </w:t>
      </w:r>
    </w:p>
    <w:p w14:paraId="3906FC37" w14:textId="77777777" w:rsidR="00B128B9" w:rsidRPr="00B128B9" w:rsidRDefault="00B128B9" w:rsidP="00B128B9">
      <w:pPr>
        <w:spacing w:line="480" w:lineRule="auto"/>
        <w:ind w:firstLine="708"/>
        <w:jc w:val="both"/>
        <w:rPr>
          <w:rFonts w:eastAsia="Times New Roman"/>
          <w:sz w:val="24"/>
          <w:szCs w:val="24"/>
          <w:lang w:val="es-MX"/>
        </w:rPr>
      </w:pPr>
      <w:r>
        <w:rPr>
          <w:rFonts w:eastAsia="Times New Roman"/>
          <w:sz w:val="24"/>
          <w:szCs w:val="24"/>
          <w:lang w:val="es-MX"/>
        </w:rPr>
        <w:t>De ahí la importancia del abordaje narrativo de la experiencia en conjunto con la reflexión sobre la memoria como un proceso social y colectivo, en el que no solamente se reconoce que existe un nivel narrativo en los conjuntos sociales, sino que más allá de eso, las propias construcciones de la memoria subjetiva son y hacen parte de una experiencia social más amplia que las convoca, las atraviesa y les da su forma, por lo que hablamos de sujetos de época.</w:t>
      </w:r>
    </w:p>
    <w:p w14:paraId="5C0698BB" w14:textId="14751CB9" w:rsidR="00B128B9" w:rsidRPr="00B128B9" w:rsidRDefault="00B128B9" w:rsidP="00B128B9">
      <w:pPr>
        <w:spacing w:line="480" w:lineRule="auto"/>
        <w:ind w:firstLine="708"/>
        <w:jc w:val="both"/>
        <w:rPr>
          <w:rFonts w:eastAsia="Times New Roman"/>
          <w:sz w:val="24"/>
          <w:szCs w:val="24"/>
          <w:lang w:val="es-MX"/>
        </w:rPr>
      </w:pPr>
      <w:r w:rsidRPr="00B128B9">
        <w:rPr>
          <w:rFonts w:eastAsia="Times New Roman"/>
          <w:sz w:val="24"/>
          <w:szCs w:val="24"/>
          <w:lang w:val="es-MX"/>
        </w:rPr>
        <w:t xml:space="preserve">La noción de dialéctica del sujeto planteada por Hugo Zemelman </w:t>
      </w:r>
      <w:r w:rsidR="002F37B8">
        <w:rPr>
          <w:rFonts w:eastAsia="Times New Roman"/>
          <w:sz w:val="24"/>
          <w:szCs w:val="24"/>
          <w:lang w:val="es-MX"/>
        </w:rPr>
        <w:t xml:space="preserve">(1998) </w:t>
      </w:r>
      <w:r w:rsidRPr="00B128B9">
        <w:rPr>
          <w:rFonts w:eastAsia="Times New Roman"/>
          <w:sz w:val="24"/>
          <w:szCs w:val="24"/>
          <w:lang w:val="es-MX"/>
        </w:rPr>
        <w:t>cierra la plataforma conceptual desde la cual se entiende que el proceso de conocimiento está sustentado en la relación de un sujeto con el mundo, el cual es capaz de transformar y transformarse a sí mismo en la medida que se hace con</w:t>
      </w:r>
      <w:r w:rsidR="002F37B8">
        <w:rPr>
          <w:rFonts w:eastAsia="Times New Roman"/>
          <w:sz w:val="24"/>
          <w:szCs w:val="24"/>
          <w:lang w:val="es-MX"/>
        </w:rPr>
        <w:t>s</w:t>
      </w:r>
      <w:r w:rsidRPr="00B128B9">
        <w:rPr>
          <w:rFonts w:eastAsia="Times New Roman"/>
          <w:sz w:val="24"/>
          <w:szCs w:val="24"/>
          <w:lang w:val="es-MX"/>
        </w:rPr>
        <w:t xml:space="preserve">ciente de dicha relación. Así las cosas, los espacios educativos implican considerar a la “formación de sujetos” como uno de sus principales desafíos. Así, se propone una mirada al sujeto y su desarrollo cognitivo desde una perspectiva para la cual la experiencia social y la cultura son la base fundante de los procesos de </w:t>
      </w:r>
      <w:r w:rsidRPr="00B128B9">
        <w:rPr>
          <w:rFonts w:eastAsia="Times New Roman"/>
          <w:sz w:val="24"/>
          <w:szCs w:val="24"/>
          <w:lang w:val="es-MX"/>
        </w:rPr>
        <w:lastRenderedPageBreak/>
        <w:t>significación de la experiencia humana, y por ende su consideración en cualquier estudio es indispensable.</w:t>
      </w:r>
    </w:p>
    <w:p w14:paraId="041E141B" w14:textId="77777777" w:rsidR="00B128B9" w:rsidRDefault="00B128B9" w:rsidP="00B128B9">
      <w:pPr>
        <w:spacing w:line="480" w:lineRule="auto"/>
        <w:ind w:firstLine="708"/>
        <w:jc w:val="both"/>
        <w:rPr>
          <w:rFonts w:eastAsia="Times New Roman"/>
          <w:sz w:val="24"/>
          <w:szCs w:val="24"/>
          <w:lang w:val="es-MX"/>
        </w:rPr>
      </w:pPr>
      <w:r w:rsidRPr="00B128B9">
        <w:rPr>
          <w:rFonts w:eastAsia="Times New Roman"/>
          <w:sz w:val="24"/>
          <w:szCs w:val="24"/>
          <w:lang w:val="es-MX"/>
        </w:rPr>
        <w:t>La acción mediada por instrumentos como unidad de análisis de la psicología histórico-cultural es muy importante en la apuesta teórico-metodológica del proyecto y funciona como articuladora de sentidos. El método instrumental fue desarrollado por Lev S. Vygotski, en su enfoque histórico-cultural en psicología (1924-1934), sobre la base de las tesis de la dialéctica materialista histórica. Vygotski en colaboración con A. Luria y A. Leóntiev aplica la mediación instrumental al estudio de procesos cognitivos y al análisis sociocultural. Según estos autores, un instrumento material o un signo (instrumento psicológico) llevan a una nueva composición del comportamiento y a una reconstrucción de la estructura del proceso psíquico.</w:t>
      </w:r>
    </w:p>
    <w:p w14:paraId="7FB2B8FE" w14:textId="5A0B5FAF" w:rsidR="0046405A" w:rsidRDefault="0046405A" w:rsidP="00B128B9">
      <w:pPr>
        <w:spacing w:line="480" w:lineRule="auto"/>
        <w:ind w:firstLine="708"/>
        <w:jc w:val="both"/>
        <w:rPr>
          <w:rFonts w:eastAsia="Times New Roman"/>
          <w:sz w:val="24"/>
          <w:szCs w:val="24"/>
          <w:lang w:val="es-MX"/>
        </w:rPr>
      </w:pPr>
      <w:r>
        <w:rPr>
          <w:rFonts w:eastAsia="Times New Roman"/>
          <w:sz w:val="24"/>
          <w:szCs w:val="24"/>
          <w:lang w:val="es-MX"/>
        </w:rPr>
        <w:t xml:space="preserve">Los procesos de mediación propuestos por la escuela Soviética han sido ampliados y complejizados </w:t>
      </w:r>
      <w:r w:rsidR="00E0058E">
        <w:rPr>
          <w:rFonts w:eastAsia="Times New Roman"/>
          <w:sz w:val="24"/>
          <w:szCs w:val="24"/>
          <w:lang w:val="es-MX"/>
        </w:rPr>
        <w:t xml:space="preserve">en una </w:t>
      </w:r>
      <w:r>
        <w:rPr>
          <w:rFonts w:eastAsia="Times New Roman"/>
          <w:sz w:val="24"/>
          <w:szCs w:val="24"/>
          <w:lang w:val="es-MX"/>
        </w:rPr>
        <w:t>revisión contemporánea</w:t>
      </w:r>
      <w:r w:rsidR="00E0058E">
        <w:rPr>
          <w:rFonts w:eastAsia="Times New Roman"/>
          <w:sz w:val="24"/>
          <w:szCs w:val="24"/>
          <w:lang w:val="es-MX"/>
        </w:rPr>
        <w:t xml:space="preserve"> desarrollada por diversos autores y </w:t>
      </w:r>
      <w:r>
        <w:rPr>
          <w:rFonts w:eastAsia="Times New Roman"/>
          <w:sz w:val="24"/>
          <w:szCs w:val="24"/>
          <w:lang w:val="es-MX"/>
        </w:rPr>
        <w:t>compilada por Salomon (1993). Desde esta perspectiva se parte de los planteamientos de la Psicología histórico-cultural para comprender los recursos de la cultura que median el pensamiento en tanto se halla distribuido dinámicamente en las relaciones interpersonales</w:t>
      </w:r>
      <w:r w:rsidR="00E0058E">
        <w:rPr>
          <w:rFonts w:eastAsia="Times New Roman"/>
          <w:sz w:val="24"/>
          <w:szCs w:val="24"/>
          <w:lang w:val="es-MX"/>
        </w:rPr>
        <w:t>, sus artefactos y sus sentidos y significados</w:t>
      </w:r>
      <w:r>
        <w:rPr>
          <w:rFonts w:eastAsia="Times New Roman"/>
          <w:sz w:val="24"/>
          <w:szCs w:val="24"/>
          <w:lang w:val="es-MX"/>
        </w:rPr>
        <w:t xml:space="preserve">. </w:t>
      </w:r>
      <w:r w:rsidR="00E0058E">
        <w:rPr>
          <w:rFonts w:eastAsia="Times New Roman"/>
          <w:sz w:val="24"/>
          <w:szCs w:val="24"/>
          <w:lang w:val="es-MX"/>
        </w:rPr>
        <w:t>En este marco la expresión “fondos de conocimiento” permite identificar los saberes, las prácticas y los recursos que comparten los grupos sociales en sus contextos de vida y que generan cohesión social y bienestar. En el contexto de las prácticas educativas igualmente los participantes utilizan recursos sociales y culturales y mediaciones diversas para construir conocimiento. De ahí que desde esta perspectiva la cognición se entienda como un proceso mediado culturalmente, situado contextual e históricamente y distribuido socialmente.</w:t>
      </w:r>
    </w:p>
    <w:p w14:paraId="2892B6AF" w14:textId="77777777" w:rsidR="00C54E66" w:rsidRPr="00B128B9" w:rsidRDefault="00C54E66" w:rsidP="00A70EF0">
      <w:pPr>
        <w:spacing w:line="480" w:lineRule="auto"/>
        <w:jc w:val="both"/>
        <w:rPr>
          <w:rFonts w:eastAsia="Times New Roman"/>
          <w:sz w:val="24"/>
          <w:szCs w:val="24"/>
          <w:lang w:val="es-MX"/>
        </w:rPr>
      </w:pPr>
    </w:p>
    <w:p w14:paraId="484220B1" w14:textId="314EDF43" w:rsidR="00B128B9" w:rsidRPr="00C54E66" w:rsidRDefault="00B128B9" w:rsidP="00B128B9">
      <w:pPr>
        <w:spacing w:line="480" w:lineRule="auto"/>
        <w:ind w:firstLine="708"/>
        <w:jc w:val="both"/>
        <w:rPr>
          <w:rFonts w:eastAsia="Times New Roman"/>
          <w:b/>
          <w:sz w:val="24"/>
          <w:szCs w:val="24"/>
          <w:lang w:val="es-MX"/>
        </w:rPr>
      </w:pPr>
      <w:r>
        <w:rPr>
          <w:rFonts w:eastAsia="Times New Roman"/>
          <w:sz w:val="24"/>
          <w:szCs w:val="24"/>
          <w:lang w:val="es-MX"/>
        </w:rPr>
        <w:t xml:space="preserve"> </w:t>
      </w:r>
      <w:r w:rsidR="00C54E66" w:rsidRPr="00C54E66">
        <w:rPr>
          <w:rFonts w:eastAsia="Times New Roman"/>
          <w:b/>
          <w:sz w:val="24"/>
          <w:szCs w:val="24"/>
          <w:lang w:val="es-MX"/>
        </w:rPr>
        <w:t>MARCO METODOLÓGICO</w:t>
      </w:r>
    </w:p>
    <w:p w14:paraId="3A1BC43C" w14:textId="4A9F0E9E"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 xml:space="preserve">El presente estudio </w:t>
      </w:r>
      <w:r w:rsidR="00C203EC">
        <w:rPr>
          <w:rFonts w:eastAsia="Times New Roman"/>
          <w:sz w:val="24"/>
          <w:szCs w:val="24"/>
        </w:rPr>
        <w:t xml:space="preserve">tiene </w:t>
      </w:r>
      <w:r>
        <w:rPr>
          <w:rFonts w:eastAsia="Times New Roman"/>
          <w:sz w:val="24"/>
          <w:szCs w:val="24"/>
        </w:rPr>
        <w:t xml:space="preserve">una doble dimensión temporal, </w:t>
      </w:r>
      <w:r w:rsidRPr="00C54E66">
        <w:rPr>
          <w:rFonts w:eastAsia="Times New Roman"/>
          <w:sz w:val="24"/>
          <w:szCs w:val="24"/>
        </w:rPr>
        <w:t xml:space="preserve">busca </w:t>
      </w:r>
      <w:r>
        <w:rPr>
          <w:rFonts w:eastAsia="Times New Roman"/>
          <w:sz w:val="24"/>
          <w:szCs w:val="24"/>
        </w:rPr>
        <w:t xml:space="preserve">por una parte </w:t>
      </w:r>
      <w:r w:rsidRPr="00C54E66">
        <w:rPr>
          <w:rFonts w:eastAsia="Times New Roman"/>
          <w:sz w:val="24"/>
          <w:szCs w:val="24"/>
        </w:rPr>
        <w:t>reconstruir una vivencia educativa ocurrida a lo largo de</w:t>
      </w:r>
      <w:r w:rsidR="005C37F3">
        <w:rPr>
          <w:rFonts w:eastAsia="Times New Roman"/>
          <w:sz w:val="24"/>
          <w:szCs w:val="24"/>
        </w:rPr>
        <w:t>l</w:t>
      </w:r>
      <w:r w:rsidRPr="00C54E66">
        <w:rPr>
          <w:rFonts w:eastAsia="Times New Roman"/>
          <w:sz w:val="24"/>
          <w:szCs w:val="24"/>
        </w:rPr>
        <w:t xml:space="preserve"> período de tiempo </w:t>
      </w:r>
      <w:r w:rsidR="005C37F3">
        <w:rPr>
          <w:rFonts w:eastAsia="Times New Roman"/>
          <w:sz w:val="24"/>
          <w:szCs w:val="24"/>
        </w:rPr>
        <w:t>comprendido entre el año 2015 y 2017</w:t>
      </w:r>
      <w:r>
        <w:rPr>
          <w:rFonts w:eastAsia="Times New Roman"/>
          <w:sz w:val="24"/>
          <w:szCs w:val="24"/>
        </w:rPr>
        <w:t xml:space="preserve">, </w:t>
      </w:r>
      <w:r w:rsidRPr="00C54E66">
        <w:rPr>
          <w:rFonts w:eastAsia="Times New Roman"/>
          <w:sz w:val="24"/>
          <w:szCs w:val="24"/>
        </w:rPr>
        <w:t xml:space="preserve">y </w:t>
      </w:r>
      <w:r>
        <w:rPr>
          <w:rFonts w:eastAsia="Times New Roman"/>
          <w:sz w:val="24"/>
          <w:szCs w:val="24"/>
        </w:rPr>
        <w:t>por otra parte se enmarca en el desarrollo de un ejercicio académico en curso, con los estudiantes de VII semestre de psicología de la Universidad Externado de Colombia que realizan sus prácticas en colegios públicos del municipio de Soacha</w:t>
      </w:r>
      <w:r w:rsidRPr="00C54E66">
        <w:rPr>
          <w:rFonts w:eastAsia="Times New Roman"/>
          <w:sz w:val="24"/>
          <w:szCs w:val="24"/>
        </w:rPr>
        <w:t xml:space="preserve">.   </w:t>
      </w:r>
    </w:p>
    <w:p w14:paraId="5643FD66" w14:textId="523CBDD0" w:rsidR="00C54E66" w:rsidRPr="00C54E66" w:rsidRDefault="00C54E66" w:rsidP="00C54E66">
      <w:pPr>
        <w:spacing w:line="480" w:lineRule="auto"/>
        <w:ind w:firstLine="708"/>
        <w:jc w:val="both"/>
        <w:rPr>
          <w:rFonts w:eastAsia="Times New Roman"/>
          <w:sz w:val="24"/>
          <w:szCs w:val="24"/>
        </w:rPr>
      </w:pPr>
      <w:r>
        <w:rPr>
          <w:rFonts w:eastAsia="Times New Roman"/>
          <w:sz w:val="24"/>
          <w:szCs w:val="24"/>
        </w:rPr>
        <w:t>Esta propuesta s</w:t>
      </w:r>
      <w:r w:rsidRPr="00C54E66">
        <w:rPr>
          <w:rFonts w:eastAsia="Times New Roman"/>
          <w:sz w:val="24"/>
          <w:szCs w:val="24"/>
        </w:rPr>
        <w:t xml:space="preserve">e enmarca dentro de una metodología </w:t>
      </w:r>
      <w:r>
        <w:rPr>
          <w:rFonts w:eastAsia="Times New Roman"/>
          <w:sz w:val="24"/>
          <w:szCs w:val="24"/>
        </w:rPr>
        <w:t xml:space="preserve">hermenéutica, </w:t>
      </w:r>
      <w:r w:rsidRPr="00C54E66">
        <w:rPr>
          <w:rFonts w:eastAsia="Times New Roman"/>
          <w:sz w:val="24"/>
          <w:szCs w:val="24"/>
        </w:rPr>
        <w:t>de orden cualitativo, buscando describir e interpretar la realidad sociocultural donde ocurren las acciones educativas.</w:t>
      </w:r>
      <w:r>
        <w:rPr>
          <w:rFonts w:eastAsia="Times New Roman"/>
          <w:sz w:val="24"/>
          <w:szCs w:val="24"/>
        </w:rPr>
        <w:t xml:space="preserve"> En palabras de </w:t>
      </w:r>
      <w:r w:rsidRPr="00C54E66">
        <w:rPr>
          <w:rFonts w:eastAsia="Times New Roman"/>
          <w:sz w:val="24"/>
          <w:szCs w:val="24"/>
        </w:rPr>
        <w:t>Arnal, Del Rincón y Latorre</w:t>
      </w:r>
      <w:r>
        <w:rPr>
          <w:rFonts w:eastAsia="Times New Roman"/>
          <w:sz w:val="24"/>
          <w:szCs w:val="24"/>
        </w:rPr>
        <w:t xml:space="preserve"> (</w:t>
      </w:r>
      <w:r w:rsidRPr="00C54E66">
        <w:rPr>
          <w:rFonts w:eastAsia="Times New Roman"/>
          <w:sz w:val="24"/>
          <w:szCs w:val="24"/>
        </w:rPr>
        <w:t>1992</w:t>
      </w:r>
      <w:r>
        <w:rPr>
          <w:rFonts w:eastAsia="Times New Roman"/>
          <w:sz w:val="24"/>
          <w:szCs w:val="24"/>
        </w:rPr>
        <w:t>)</w:t>
      </w:r>
      <w:r w:rsidRPr="00C54E66">
        <w:rPr>
          <w:rFonts w:eastAsia="Times New Roman"/>
          <w:sz w:val="24"/>
          <w:szCs w:val="24"/>
        </w:rPr>
        <w:t xml:space="preserve"> “Enfatiza la comprensión e interpretación de la realidad educativa desde los significados de las personas implicadas en los contextos educativos…”: 41).</w:t>
      </w:r>
    </w:p>
    <w:p w14:paraId="095D1676" w14:textId="636B7BF3"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 xml:space="preserve">La dimensión temporal le otorga igualmente a este estudio un carácter histórico. La presentación de la experiencia </w:t>
      </w:r>
      <w:r w:rsidR="00A62BA3">
        <w:rPr>
          <w:rFonts w:eastAsia="Times New Roman"/>
          <w:sz w:val="24"/>
          <w:szCs w:val="24"/>
        </w:rPr>
        <w:t xml:space="preserve">pedagógica </w:t>
      </w:r>
      <w:r w:rsidRPr="00C54E66">
        <w:rPr>
          <w:rFonts w:eastAsia="Times New Roman"/>
          <w:sz w:val="24"/>
          <w:szCs w:val="24"/>
        </w:rPr>
        <w:t>supone una mirada retrospectiva y la reconstrucción de los acontecimientos, describiendo y explicando su desarrollo, fundamentando sus significados en el contexto del cual surgen; sirviéndose además de todo tipo de documentos para describir, analizar e interpretar los hechos del pasado.</w:t>
      </w:r>
    </w:p>
    <w:p w14:paraId="53336FA1" w14:textId="77777777" w:rsidR="00C54E66" w:rsidRPr="00C54E66" w:rsidRDefault="00C54E66" w:rsidP="00A70EF0">
      <w:pPr>
        <w:spacing w:line="480" w:lineRule="auto"/>
        <w:jc w:val="both"/>
        <w:rPr>
          <w:rFonts w:eastAsia="Times New Roman"/>
          <w:sz w:val="24"/>
          <w:szCs w:val="24"/>
        </w:rPr>
      </w:pPr>
    </w:p>
    <w:p w14:paraId="774E4741"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La metodología de este estudio parte de dos aproximaciones:</w:t>
      </w:r>
    </w:p>
    <w:p w14:paraId="42CAC6C2" w14:textId="4D5A484A" w:rsidR="00C54E66" w:rsidRPr="00C54E66" w:rsidRDefault="00C54E66" w:rsidP="005C37F3">
      <w:pPr>
        <w:spacing w:line="480" w:lineRule="auto"/>
        <w:ind w:firstLine="708"/>
        <w:jc w:val="both"/>
        <w:rPr>
          <w:rFonts w:eastAsia="Times New Roman"/>
          <w:sz w:val="24"/>
          <w:szCs w:val="24"/>
        </w:rPr>
      </w:pPr>
      <w:r w:rsidRPr="00C54E66">
        <w:rPr>
          <w:rFonts w:eastAsia="Times New Roman"/>
          <w:sz w:val="24"/>
          <w:szCs w:val="24"/>
        </w:rPr>
        <w:t>1.</w:t>
      </w:r>
      <w:r w:rsidRPr="00C54E66">
        <w:rPr>
          <w:rFonts w:eastAsia="Times New Roman"/>
          <w:sz w:val="24"/>
          <w:szCs w:val="24"/>
        </w:rPr>
        <w:tab/>
        <w:t>La sistematización de experiencias ya ocurridas</w:t>
      </w:r>
      <w:r w:rsidR="005C37F3">
        <w:rPr>
          <w:rFonts w:eastAsia="Times New Roman"/>
          <w:sz w:val="24"/>
          <w:szCs w:val="24"/>
        </w:rPr>
        <w:t>, que implica:</w:t>
      </w:r>
    </w:p>
    <w:p w14:paraId="7837DDAF"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w:t>
      </w:r>
      <w:r w:rsidRPr="00C54E66">
        <w:rPr>
          <w:rFonts w:eastAsia="Times New Roman"/>
          <w:sz w:val="24"/>
          <w:szCs w:val="24"/>
        </w:rPr>
        <w:tab/>
        <w:t>Análisis de documentos</w:t>
      </w:r>
    </w:p>
    <w:p w14:paraId="12408148"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w:t>
      </w:r>
      <w:r w:rsidRPr="00C54E66">
        <w:rPr>
          <w:rFonts w:eastAsia="Times New Roman"/>
          <w:sz w:val="24"/>
          <w:szCs w:val="24"/>
        </w:rPr>
        <w:tab/>
        <w:t xml:space="preserve">Reconstrucción narrativa de la experiencia </w:t>
      </w:r>
    </w:p>
    <w:p w14:paraId="4FAC60A0"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w:t>
      </w:r>
      <w:r w:rsidRPr="00C54E66">
        <w:rPr>
          <w:rFonts w:eastAsia="Times New Roman"/>
          <w:sz w:val="24"/>
          <w:szCs w:val="24"/>
        </w:rPr>
        <w:tab/>
        <w:t>Identificación de aprendizajes</w:t>
      </w:r>
    </w:p>
    <w:p w14:paraId="68B68196" w14:textId="2D7EF750" w:rsidR="00A62BA3" w:rsidRPr="00C54E66" w:rsidRDefault="00C54E66" w:rsidP="00A70EF0">
      <w:pPr>
        <w:spacing w:line="480" w:lineRule="auto"/>
        <w:ind w:firstLine="708"/>
        <w:jc w:val="both"/>
        <w:rPr>
          <w:rFonts w:eastAsia="Times New Roman"/>
          <w:sz w:val="24"/>
          <w:szCs w:val="24"/>
        </w:rPr>
      </w:pPr>
      <w:r w:rsidRPr="00C54E66">
        <w:rPr>
          <w:rFonts w:eastAsia="Times New Roman"/>
          <w:sz w:val="24"/>
          <w:szCs w:val="24"/>
        </w:rPr>
        <w:lastRenderedPageBreak/>
        <w:t>La sistematización plantea la reconstrucción y recuperación de experiencias con el propósito de interpretar, de manera crítica, los hechos ocurridos, y así obtener de estos, aprendizajes y lecciones que permitan mejorar las prácticas; es decir, propone la posibilidad de aprender a partir de las acciones implementadas para transformarlas y compartirlas. La interpretación de los hechos supone una mirada a aquello que ocurrió en la experiencia y luego una explicación sobre cómo sucedieron estos hechos y por qué sucedieron. (Jara, 2012).</w:t>
      </w:r>
    </w:p>
    <w:p w14:paraId="5EB8A0FC" w14:textId="60C7BF4E" w:rsidR="00C54E66" w:rsidRPr="00C54E66" w:rsidRDefault="00C54E66" w:rsidP="005C37F3">
      <w:pPr>
        <w:spacing w:line="480" w:lineRule="auto"/>
        <w:ind w:firstLine="708"/>
        <w:jc w:val="both"/>
        <w:rPr>
          <w:rFonts w:eastAsia="Times New Roman"/>
          <w:sz w:val="24"/>
          <w:szCs w:val="24"/>
        </w:rPr>
      </w:pPr>
      <w:r w:rsidRPr="00C54E66">
        <w:rPr>
          <w:rFonts w:eastAsia="Times New Roman"/>
          <w:sz w:val="24"/>
          <w:szCs w:val="24"/>
        </w:rPr>
        <w:t>La sistematización entendida de esta manera supone una vinculación activa de las personas que desarrollaron y vivieron la experiencia, ya que son los protagonistas de la experiencia quienes pueden atribuir sentido y dar cuenta de los hechos ocurridos.</w:t>
      </w:r>
      <w:r w:rsidR="005C37F3">
        <w:rPr>
          <w:rFonts w:eastAsia="Times New Roman"/>
          <w:sz w:val="24"/>
          <w:szCs w:val="24"/>
        </w:rPr>
        <w:t xml:space="preserve"> Además, l</w:t>
      </w:r>
      <w:r w:rsidRPr="00C54E66">
        <w:rPr>
          <w:rFonts w:eastAsia="Times New Roman"/>
          <w:sz w:val="24"/>
          <w:szCs w:val="24"/>
        </w:rPr>
        <w:t xml:space="preserve">a recuperación histórica de la experiencia permite visualizar rupturas, retrocesos, avances, tensiones, saltos de </w:t>
      </w:r>
      <w:r w:rsidR="00A62BA3">
        <w:rPr>
          <w:rFonts w:eastAsia="Times New Roman"/>
          <w:sz w:val="24"/>
          <w:szCs w:val="24"/>
        </w:rPr>
        <w:t>calidad y giros de sentido</w:t>
      </w:r>
      <w:r w:rsidRPr="00C54E66">
        <w:rPr>
          <w:rFonts w:eastAsia="Times New Roman"/>
          <w:sz w:val="24"/>
          <w:szCs w:val="24"/>
        </w:rPr>
        <w:t xml:space="preserve"> que acontecieron a lo largo de la experiencia para dar cuenta de la dinámica de los cambios. </w:t>
      </w:r>
    </w:p>
    <w:p w14:paraId="6C04C879"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 xml:space="preserve">Es por ello que la metodología propuesta incluye la realización de grupos focales con los distintos actores involucrados en la experiencia, entrevistas semiestructuradas y la revisión de documentos que dan cuenta de las actividades realizadas y sus alcances.  </w:t>
      </w:r>
    </w:p>
    <w:p w14:paraId="0E8BBD80" w14:textId="77777777" w:rsidR="00C54E66" w:rsidRPr="00C54E66" w:rsidRDefault="00C54E66" w:rsidP="00C54E66">
      <w:pPr>
        <w:spacing w:line="480" w:lineRule="auto"/>
        <w:ind w:firstLine="708"/>
        <w:jc w:val="both"/>
        <w:rPr>
          <w:rFonts w:eastAsia="Times New Roman"/>
          <w:sz w:val="24"/>
          <w:szCs w:val="24"/>
        </w:rPr>
      </w:pPr>
    </w:p>
    <w:p w14:paraId="4AF76449" w14:textId="260B088B" w:rsidR="00C54E66" w:rsidRPr="00C54E66" w:rsidRDefault="00C54E66" w:rsidP="005C37F3">
      <w:pPr>
        <w:spacing w:line="480" w:lineRule="auto"/>
        <w:ind w:firstLine="708"/>
        <w:jc w:val="both"/>
        <w:rPr>
          <w:rFonts w:eastAsia="Times New Roman"/>
          <w:sz w:val="24"/>
          <w:szCs w:val="24"/>
        </w:rPr>
      </w:pPr>
      <w:r w:rsidRPr="00C54E66">
        <w:rPr>
          <w:rFonts w:eastAsia="Times New Roman"/>
          <w:sz w:val="24"/>
          <w:szCs w:val="24"/>
        </w:rPr>
        <w:t>2.</w:t>
      </w:r>
      <w:r w:rsidRPr="00C54E66">
        <w:rPr>
          <w:rFonts w:eastAsia="Times New Roman"/>
          <w:sz w:val="24"/>
          <w:szCs w:val="24"/>
        </w:rPr>
        <w:tab/>
        <w:t>La investigación desde la observación participante sobre la propia acción docente</w:t>
      </w:r>
      <w:r w:rsidR="005C37F3">
        <w:rPr>
          <w:rFonts w:eastAsia="Times New Roman"/>
          <w:sz w:val="24"/>
          <w:szCs w:val="24"/>
        </w:rPr>
        <w:t>, que implica:</w:t>
      </w:r>
    </w:p>
    <w:p w14:paraId="0FCF17EB"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w:t>
      </w:r>
      <w:r w:rsidRPr="00C54E66">
        <w:rPr>
          <w:rFonts w:eastAsia="Times New Roman"/>
          <w:sz w:val="24"/>
          <w:szCs w:val="24"/>
        </w:rPr>
        <w:tab/>
        <w:t>Registros anecdóticos</w:t>
      </w:r>
    </w:p>
    <w:p w14:paraId="16D54C38"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w:t>
      </w:r>
      <w:r w:rsidRPr="00C54E66">
        <w:rPr>
          <w:rFonts w:eastAsia="Times New Roman"/>
          <w:sz w:val="24"/>
          <w:szCs w:val="24"/>
        </w:rPr>
        <w:tab/>
        <w:t xml:space="preserve">Diario de campo de docentes y estudiantes </w:t>
      </w:r>
    </w:p>
    <w:p w14:paraId="0FD9BC84"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t>-</w:t>
      </w:r>
      <w:r w:rsidRPr="00C54E66">
        <w:rPr>
          <w:rFonts w:eastAsia="Times New Roman"/>
          <w:sz w:val="24"/>
          <w:szCs w:val="24"/>
        </w:rPr>
        <w:tab/>
        <w:t>Entrevistas a estudiantes</w:t>
      </w:r>
    </w:p>
    <w:p w14:paraId="2F21C1F6" w14:textId="77777777" w:rsidR="00C54E66" w:rsidRPr="00C54E66" w:rsidRDefault="00C54E66" w:rsidP="00C54E66">
      <w:pPr>
        <w:spacing w:line="480" w:lineRule="auto"/>
        <w:ind w:firstLine="708"/>
        <w:jc w:val="both"/>
        <w:rPr>
          <w:rFonts w:eastAsia="Times New Roman"/>
          <w:sz w:val="24"/>
          <w:szCs w:val="24"/>
        </w:rPr>
      </w:pPr>
    </w:p>
    <w:p w14:paraId="3D1AC213" w14:textId="77777777" w:rsidR="00C54E66" w:rsidRPr="00C54E66" w:rsidRDefault="00C54E66" w:rsidP="00C54E66">
      <w:pPr>
        <w:spacing w:line="480" w:lineRule="auto"/>
        <w:ind w:firstLine="708"/>
        <w:jc w:val="both"/>
        <w:rPr>
          <w:rFonts w:eastAsia="Times New Roman"/>
          <w:sz w:val="24"/>
          <w:szCs w:val="24"/>
        </w:rPr>
      </w:pPr>
      <w:r w:rsidRPr="00C54E66">
        <w:rPr>
          <w:rFonts w:eastAsia="Times New Roman"/>
          <w:sz w:val="24"/>
          <w:szCs w:val="24"/>
        </w:rPr>
        <w:lastRenderedPageBreak/>
        <w:t>Elliott (1993:131), plantea cinco aspectos que caracterizan la investigación-acción, a saber:</w:t>
      </w:r>
    </w:p>
    <w:p w14:paraId="46942639" w14:textId="6A02F69D" w:rsidR="00C54E66" w:rsidRPr="00A70EF0" w:rsidRDefault="00C54E66" w:rsidP="00A70EF0">
      <w:pPr>
        <w:pStyle w:val="Prrafodelista"/>
        <w:numPr>
          <w:ilvl w:val="0"/>
          <w:numId w:val="2"/>
        </w:numPr>
        <w:spacing w:line="480" w:lineRule="auto"/>
        <w:jc w:val="both"/>
        <w:rPr>
          <w:rFonts w:eastAsia="Times New Roman"/>
          <w:sz w:val="24"/>
          <w:szCs w:val="24"/>
        </w:rPr>
      </w:pPr>
      <w:r w:rsidRPr="00A70EF0">
        <w:rPr>
          <w:rFonts w:eastAsia="Times New Roman"/>
          <w:sz w:val="24"/>
          <w:szCs w:val="24"/>
        </w:rPr>
        <w:t>Se centra en el descubrimiento y resolución de los problemas a los que se enfrenta en profesorado para llevar a la práctica sus valores educativos.</w:t>
      </w:r>
    </w:p>
    <w:p w14:paraId="3C8B31F2" w14:textId="0EBBD8BA" w:rsidR="00C54E66" w:rsidRPr="00A70EF0" w:rsidRDefault="00C54E66" w:rsidP="00A70EF0">
      <w:pPr>
        <w:pStyle w:val="Prrafodelista"/>
        <w:numPr>
          <w:ilvl w:val="0"/>
          <w:numId w:val="2"/>
        </w:numPr>
        <w:spacing w:line="480" w:lineRule="auto"/>
        <w:jc w:val="both"/>
        <w:rPr>
          <w:rFonts w:eastAsia="Times New Roman"/>
          <w:sz w:val="24"/>
          <w:szCs w:val="24"/>
        </w:rPr>
      </w:pPr>
      <w:r w:rsidRPr="00A70EF0">
        <w:rPr>
          <w:rFonts w:eastAsia="Times New Roman"/>
          <w:sz w:val="24"/>
          <w:szCs w:val="24"/>
        </w:rPr>
        <w:t xml:space="preserve">Supone una reflexión simultánea sobre los medios y los fines. Como fines, los valores educativos se definen por las acciones concretas que selecciona el profesorado como medio para realizarlos. Las actividades de enseñanza constituyen interpretaciones prácticas de los valores. Por lo tanto, al reflexionar sobre la calidad de su enseñanza, el profesorado debe hacerlo sobre los conceptos de valor que la configuran y moldean.   </w:t>
      </w:r>
    </w:p>
    <w:p w14:paraId="4307F791" w14:textId="57761C6E" w:rsidR="00C54E66" w:rsidRPr="00A70EF0" w:rsidRDefault="00C54E66" w:rsidP="00A70EF0">
      <w:pPr>
        <w:pStyle w:val="Prrafodelista"/>
        <w:numPr>
          <w:ilvl w:val="0"/>
          <w:numId w:val="2"/>
        </w:numPr>
        <w:spacing w:line="480" w:lineRule="auto"/>
        <w:jc w:val="both"/>
        <w:rPr>
          <w:rFonts w:eastAsia="Times New Roman"/>
          <w:sz w:val="24"/>
          <w:szCs w:val="24"/>
        </w:rPr>
      </w:pPr>
      <w:r w:rsidRPr="00A70EF0">
        <w:rPr>
          <w:rFonts w:eastAsia="Times New Roman"/>
          <w:sz w:val="24"/>
          <w:szCs w:val="24"/>
        </w:rPr>
        <w:t>Es una práctica reflexiva. Consiste en que el profesorado evalúe las cualidades de su propio “yo” tal como se manifiesta en sus acciones.</w:t>
      </w:r>
    </w:p>
    <w:p w14:paraId="23B149AC" w14:textId="692D7F07" w:rsidR="00C54E66" w:rsidRPr="00A70EF0" w:rsidRDefault="00C54E66" w:rsidP="00A70EF0">
      <w:pPr>
        <w:pStyle w:val="Prrafodelista"/>
        <w:numPr>
          <w:ilvl w:val="0"/>
          <w:numId w:val="2"/>
        </w:numPr>
        <w:spacing w:line="480" w:lineRule="auto"/>
        <w:jc w:val="both"/>
        <w:rPr>
          <w:rFonts w:eastAsia="Times New Roman"/>
          <w:sz w:val="24"/>
          <w:szCs w:val="24"/>
        </w:rPr>
      </w:pPr>
      <w:r w:rsidRPr="00A70EF0">
        <w:rPr>
          <w:rFonts w:eastAsia="Times New Roman"/>
          <w:sz w:val="24"/>
          <w:szCs w:val="24"/>
        </w:rPr>
        <w:t>Integra la teoría en la práctica. Las teorías educativas se consideran como sistemas de valores, ideas y creencias representadas no tanto en forma proposicional como de práctica. Esas teorías se desarrollan a través del proceso reflexivo sobre la práctica.</w:t>
      </w:r>
    </w:p>
    <w:p w14:paraId="636416B6" w14:textId="116F0BEF" w:rsidR="00C54E66" w:rsidRPr="00A70EF0" w:rsidRDefault="00C54E66" w:rsidP="00A70EF0">
      <w:pPr>
        <w:pStyle w:val="Prrafodelista"/>
        <w:numPr>
          <w:ilvl w:val="0"/>
          <w:numId w:val="2"/>
        </w:numPr>
        <w:spacing w:line="480" w:lineRule="auto"/>
        <w:jc w:val="both"/>
        <w:rPr>
          <w:rFonts w:eastAsia="Times New Roman"/>
          <w:sz w:val="24"/>
          <w:szCs w:val="24"/>
        </w:rPr>
      </w:pPr>
      <w:r w:rsidRPr="00A70EF0">
        <w:rPr>
          <w:rFonts w:eastAsia="Times New Roman"/>
          <w:sz w:val="24"/>
          <w:szCs w:val="24"/>
        </w:rPr>
        <w:t xml:space="preserve">Supone el diálogo con otras u otros profesionales. En la medida en que profesorado trata de poner en práctica sus valores profesionales mediante la investigación – acción se hace responsable ante sus compañeros. Esa responsabilidad se expresa en la elaboración de expedientes que documenten los cambios habidos en la práctica y los procesos de deliberación y reflexión que dan lugar a esos cambios.  </w:t>
      </w:r>
    </w:p>
    <w:p w14:paraId="716AB688" w14:textId="77777777" w:rsidR="005C37F3" w:rsidRDefault="005C37F3" w:rsidP="00B25BE6">
      <w:pPr>
        <w:spacing w:line="480" w:lineRule="auto"/>
        <w:ind w:firstLine="708"/>
        <w:jc w:val="both"/>
        <w:rPr>
          <w:rFonts w:eastAsia="Times New Roman"/>
          <w:sz w:val="24"/>
          <w:szCs w:val="24"/>
        </w:rPr>
      </w:pPr>
    </w:p>
    <w:p w14:paraId="2BED0889" w14:textId="4A03F87D" w:rsidR="00B25BE6" w:rsidRPr="00737425" w:rsidRDefault="00737425" w:rsidP="00B25BE6">
      <w:pPr>
        <w:spacing w:line="480" w:lineRule="auto"/>
        <w:ind w:firstLine="708"/>
        <w:jc w:val="both"/>
        <w:rPr>
          <w:rFonts w:eastAsia="Times New Roman"/>
          <w:b/>
          <w:sz w:val="24"/>
          <w:szCs w:val="24"/>
        </w:rPr>
      </w:pPr>
      <w:r w:rsidRPr="00737425">
        <w:rPr>
          <w:rFonts w:eastAsia="Times New Roman"/>
          <w:b/>
          <w:sz w:val="24"/>
          <w:szCs w:val="24"/>
        </w:rPr>
        <w:t xml:space="preserve">CRONOGRAMA </w:t>
      </w:r>
    </w:p>
    <w:p w14:paraId="3F6D2844" w14:textId="475127A9" w:rsidR="00ED1710" w:rsidRPr="001A1DC3" w:rsidRDefault="004F47F9" w:rsidP="004F47F9">
      <w:pPr>
        <w:spacing w:line="480" w:lineRule="auto"/>
        <w:jc w:val="both"/>
        <w:rPr>
          <w:rFonts w:eastAsia="Times New Roman"/>
          <w:sz w:val="24"/>
          <w:szCs w:val="24"/>
        </w:rPr>
      </w:pPr>
      <w:r w:rsidRPr="004F47F9">
        <w:rPr>
          <w:noProof/>
        </w:rPr>
        <w:lastRenderedPageBreak/>
        <w:drawing>
          <wp:inline distT="0" distB="0" distL="0" distR="0" wp14:anchorId="54B625AE" wp14:editId="184B2B30">
            <wp:extent cx="5829300" cy="2176780"/>
            <wp:effectExtent l="0" t="0" r="1270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32053" cy="2177808"/>
                    </a:xfrm>
                    <a:prstGeom prst="rect">
                      <a:avLst/>
                    </a:prstGeom>
                    <a:noFill/>
                    <a:ln>
                      <a:noFill/>
                    </a:ln>
                  </pic:spPr>
                </pic:pic>
              </a:graphicData>
            </a:graphic>
          </wp:inline>
        </w:drawing>
      </w:r>
    </w:p>
    <w:p w14:paraId="59AE90E4" w14:textId="169032DB" w:rsidR="00B25BE6" w:rsidRPr="00A757B6" w:rsidRDefault="00737425" w:rsidP="00B25BE6">
      <w:pPr>
        <w:spacing w:line="480" w:lineRule="auto"/>
        <w:ind w:firstLine="708"/>
        <w:jc w:val="both"/>
        <w:rPr>
          <w:rFonts w:eastAsia="Times New Roman"/>
          <w:b/>
          <w:sz w:val="24"/>
          <w:szCs w:val="24"/>
        </w:rPr>
      </w:pPr>
      <w:r w:rsidRPr="00A757B6">
        <w:rPr>
          <w:rFonts w:eastAsia="Times New Roman"/>
          <w:b/>
          <w:sz w:val="24"/>
          <w:szCs w:val="24"/>
        </w:rPr>
        <w:t>PRESUPUESTO</w:t>
      </w:r>
    </w:p>
    <w:p w14:paraId="09296983" w14:textId="5C0EA7C6" w:rsidR="00A757B6" w:rsidRDefault="00A757B6" w:rsidP="00A757B6">
      <w:pPr>
        <w:spacing w:line="480" w:lineRule="auto"/>
        <w:jc w:val="both"/>
        <w:rPr>
          <w:rFonts w:eastAsia="Times New Roman"/>
          <w:sz w:val="24"/>
          <w:szCs w:val="24"/>
        </w:rPr>
      </w:pPr>
      <w:r>
        <w:rPr>
          <w:rFonts w:eastAsia="Times New Roman"/>
          <w:sz w:val="24"/>
          <w:szCs w:val="24"/>
        </w:rPr>
        <w:t>Tiempo de 2 investigadoras x 2 horas semanales</w:t>
      </w:r>
    </w:p>
    <w:p w14:paraId="1D120296" w14:textId="0A45541A" w:rsidR="00184960" w:rsidRPr="004F47F9" w:rsidRDefault="00184960" w:rsidP="00184960">
      <w:pPr>
        <w:spacing w:line="480" w:lineRule="auto"/>
        <w:jc w:val="both"/>
        <w:rPr>
          <w:rFonts w:eastAsia="Times New Roman"/>
          <w:sz w:val="24"/>
          <w:szCs w:val="24"/>
          <w:lang w:val="es-MX"/>
        </w:rPr>
      </w:pPr>
    </w:p>
    <w:p w14:paraId="4C8FA367" w14:textId="1ACF7BA4" w:rsidR="00184960" w:rsidRPr="00590424" w:rsidRDefault="00184960" w:rsidP="00590424">
      <w:pPr>
        <w:spacing w:line="480" w:lineRule="auto"/>
        <w:rPr>
          <w:b/>
          <w:sz w:val="24"/>
          <w:lang w:val="es-MX"/>
        </w:rPr>
      </w:pPr>
      <w:r w:rsidRPr="001A1DC3">
        <w:rPr>
          <w:rFonts w:eastAsia="Times New Roman"/>
          <w:b/>
          <w:bCs/>
          <w:sz w:val="24"/>
          <w:szCs w:val="24"/>
          <w:lang w:val="es-MX"/>
        </w:rPr>
        <w:t>BIBLIOGRAFÍA</w:t>
      </w:r>
    </w:p>
    <w:p w14:paraId="6D70A8B7" w14:textId="77777777" w:rsidR="00184960" w:rsidRPr="001A1DC3" w:rsidRDefault="00184960" w:rsidP="00184960">
      <w:pPr>
        <w:tabs>
          <w:tab w:val="left" w:pos="567"/>
        </w:tabs>
        <w:spacing w:line="480" w:lineRule="auto"/>
        <w:ind w:firstLine="567"/>
        <w:jc w:val="both"/>
        <w:rPr>
          <w:sz w:val="24"/>
          <w:lang w:val="es-MX"/>
        </w:rPr>
      </w:pPr>
      <w:r w:rsidRPr="001A1DC3">
        <w:rPr>
          <w:rFonts w:eastAsia="Times New Roman"/>
          <w:sz w:val="24"/>
          <w:szCs w:val="24"/>
          <w:lang w:val="es-MX"/>
        </w:rPr>
        <w:t>Bruner, J. (1988) Desarrollo Cognitivo y Educación. Madrid: Ediciones Morata</w:t>
      </w:r>
    </w:p>
    <w:p w14:paraId="160557C3" w14:textId="77777777" w:rsidR="00184960" w:rsidRPr="001A1DC3" w:rsidRDefault="00184960" w:rsidP="00184960">
      <w:pPr>
        <w:spacing w:line="480" w:lineRule="auto"/>
        <w:ind w:firstLine="567"/>
        <w:jc w:val="both"/>
        <w:rPr>
          <w:sz w:val="24"/>
          <w:lang w:val="es-MX"/>
        </w:rPr>
      </w:pPr>
      <w:r w:rsidRPr="001A1DC3">
        <w:rPr>
          <w:rFonts w:eastAsia="Times New Roman"/>
          <w:sz w:val="24"/>
          <w:szCs w:val="24"/>
          <w:lang w:val="es-MX"/>
        </w:rPr>
        <w:t xml:space="preserve">Bruner, J. (1997) La educación, puerta de la cultura. Madrid: Aprendizaje Visor. </w:t>
      </w:r>
    </w:p>
    <w:p w14:paraId="6604A13D" w14:textId="77777777" w:rsidR="00184960" w:rsidRPr="001A1DC3" w:rsidRDefault="00184960" w:rsidP="00184960">
      <w:pPr>
        <w:spacing w:line="480" w:lineRule="auto"/>
        <w:ind w:firstLine="567"/>
        <w:jc w:val="both"/>
        <w:rPr>
          <w:sz w:val="24"/>
          <w:lang w:val="es-MX"/>
        </w:rPr>
      </w:pPr>
      <w:r w:rsidRPr="001A1DC3">
        <w:rPr>
          <w:rFonts w:eastAsia="Times New Roman"/>
          <w:sz w:val="24"/>
          <w:szCs w:val="24"/>
          <w:lang w:val="es-MX"/>
        </w:rPr>
        <w:t>Bruner, J. (1995) Actos de significado. Más allá de la revolución cognitiva. Madrid: Alianza.</w:t>
      </w:r>
    </w:p>
    <w:p w14:paraId="5AAA9359" w14:textId="350BE7AD" w:rsidR="00184960" w:rsidRDefault="00184960" w:rsidP="00184960">
      <w:pPr>
        <w:spacing w:line="480" w:lineRule="auto"/>
        <w:ind w:firstLine="567"/>
        <w:jc w:val="both"/>
        <w:rPr>
          <w:rFonts w:eastAsia="Times New Roman"/>
          <w:sz w:val="24"/>
          <w:szCs w:val="24"/>
          <w:lang w:val="es-MX"/>
        </w:rPr>
      </w:pPr>
      <w:r w:rsidRPr="001A1DC3">
        <w:rPr>
          <w:rFonts w:eastAsia="Times New Roman"/>
          <w:sz w:val="24"/>
          <w:szCs w:val="24"/>
          <w:lang w:val="es-MX"/>
        </w:rPr>
        <w:t>Cole, M. (1999) Psicología Cultural. Madrid: Ediciones Morata, S.L.</w:t>
      </w:r>
    </w:p>
    <w:p w14:paraId="24C3A8C6" w14:textId="7C558F35" w:rsidR="002F37B8" w:rsidRPr="001A1DC3" w:rsidRDefault="002F37B8" w:rsidP="00184960">
      <w:pPr>
        <w:spacing w:line="480" w:lineRule="auto"/>
        <w:ind w:firstLine="567"/>
        <w:jc w:val="both"/>
        <w:rPr>
          <w:sz w:val="24"/>
          <w:lang w:val="es-MX"/>
        </w:rPr>
      </w:pPr>
      <w:r>
        <w:rPr>
          <w:rFonts w:eastAsia="Times New Roman"/>
          <w:sz w:val="24"/>
          <w:szCs w:val="24"/>
          <w:lang w:val="es-MX"/>
        </w:rPr>
        <w:t xml:space="preserve">Elliot, J. (1990) La investigación-acción en educación. Ediciones Morata. </w:t>
      </w:r>
    </w:p>
    <w:p w14:paraId="26E28E57" w14:textId="77777777" w:rsidR="00184960" w:rsidRDefault="00184960" w:rsidP="00184960">
      <w:pPr>
        <w:spacing w:line="480" w:lineRule="auto"/>
        <w:ind w:firstLine="567"/>
        <w:jc w:val="both"/>
        <w:rPr>
          <w:rFonts w:eastAsia="Times New Roman"/>
          <w:sz w:val="24"/>
          <w:szCs w:val="24"/>
          <w:lang w:val="es-MX"/>
        </w:rPr>
      </w:pPr>
      <w:r w:rsidRPr="001A1DC3">
        <w:rPr>
          <w:rFonts w:eastAsia="Times New Roman"/>
          <w:sz w:val="24"/>
          <w:szCs w:val="24"/>
          <w:lang w:val="es-MX"/>
        </w:rPr>
        <w:t>Guber, R. (2001) La etnografía. Método, campo y reflexividad. Bogotá: Grupo Editorial Norma.</w:t>
      </w:r>
    </w:p>
    <w:p w14:paraId="6C2981E0" w14:textId="0FCB6068" w:rsidR="00A70EF0" w:rsidRDefault="00A70EF0" w:rsidP="00184960">
      <w:pPr>
        <w:spacing w:line="480" w:lineRule="auto"/>
        <w:ind w:firstLine="567"/>
        <w:jc w:val="both"/>
        <w:rPr>
          <w:rFonts w:eastAsia="Times New Roman"/>
          <w:sz w:val="24"/>
          <w:szCs w:val="24"/>
          <w:lang w:val="es-MX"/>
        </w:rPr>
      </w:pPr>
      <w:r w:rsidRPr="00A70EF0">
        <w:rPr>
          <w:rFonts w:eastAsia="Times New Roman"/>
          <w:sz w:val="24"/>
          <w:szCs w:val="24"/>
        </w:rPr>
        <w:t xml:space="preserve">Halbwachs, M. (1968) Memoria colectiva y memoria histórica. </w:t>
      </w:r>
      <w:r>
        <w:rPr>
          <w:rFonts w:eastAsia="Times New Roman"/>
          <w:sz w:val="24"/>
          <w:szCs w:val="24"/>
        </w:rPr>
        <w:t>Prensas universitarias de Zaragoza.</w:t>
      </w:r>
    </w:p>
    <w:p w14:paraId="6A562E29" w14:textId="3F9B1B62" w:rsidR="00A62BA3" w:rsidRPr="00A70EF0" w:rsidRDefault="00A62BA3" w:rsidP="00A70EF0">
      <w:pPr>
        <w:spacing w:line="480" w:lineRule="auto"/>
        <w:ind w:firstLine="567"/>
        <w:jc w:val="both"/>
        <w:rPr>
          <w:rFonts w:eastAsia="Times New Roman"/>
          <w:i/>
          <w:color w:val="auto"/>
          <w:sz w:val="24"/>
          <w:szCs w:val="24"/>
          <w:lang w:val="es-ES_tradnl" w:eastAsia="es-ES_tradnl"/>
        </w:rPr>
      </w:pPr>
      <w:r w:rsidRPr="00A70EF0">
        <w:rPr>
          <w:rFonts w:eastAsia="Times New Roman"/>
          <w:color w:val="auto"/>
          <w:sz w:val="24"/>
          <w:szCs w:val="24"/>
          <w:lang w:val="es-ES_tradnl" w:eastAsia="es-ES_tradnl"/>
        </w:rPr>
        <w:t xml:space="preserve">Jara, O. (2012). El desarrollo sistematización de experiencias, investigación y evaluación:   aproximaciones desde tres ángulos.  </w:t>
      </w:r>
      <w:r w:rsidRPr="00A70EF0">
        <w:rPr>
          <w:rFonts w:eastAsia="Times New Roman"/>
          <w:i/>
          <w:color w:val="auto"/>
          <w:sz w:val="24"/>
          <w:szCs w:val="24"/>
          <w:lang w:val="es-ES_tradnl" w:eastAsia="es-ES_tradnl"/>
        </w:rPr>
        <w:t xml:space="preserve">Revista internacional sobre investigación en educación global. </w:t>
      </w:r>
      <w:r w:rsidRPr="00A70EF0">
        <w:rPr>
          <w:rFonts w:eastAsia="Times New Roman"/>
          <w:color w:val="auto"/>
          <w:sz w:val="24"/>
          <w:szCs w:val="24"/>
          <w:lang w:val="es-ES_tradnl" w:eastAsia="es-ES_tradnl"/>
        </w:rPr>
        <w:t>Volumen No. 1. 56-70.</w:t>
      </w:r>
    </w:p>
    <w:p w14:paraId="43969DA3" w14:textId="77777777" w:rsidR="00A62BA3" w:rsidRPr="001A1DC3" w:rsidRDefault="00A62BA3" w:rsidP="00184960">
      <w:pPr>
        <w:spacing w:line="480" w:lineRule="auto"/>
        <w:ind w:firstLine="567"/>
        <w:jc w:val="both"/>
        <w:rPr>
          <w:sz w:val="24"/>
          <w:lang w:val="es-MX"/>
        </w:rPr>
      </w:pPr>
    </w:p>
    <w:p w14:paraId="073124A0" w14:textId="3B7C9278" w:rsidR="00184960" w:rsidRPr="001A1DC3" w:rsidRDefault="00184960" w:rsidP="00A70EF0">
      <w:pPr>
        <w:spacing w:line="480" w:lineRule="auto"/>
        <w:ind w:firstLine="567"/>
        <w:jc w:val="center"/>
        <w:rPr>
          <w:sz w:val="24"/>
          <w:lang w:val="es-MX"/>
        </w:rPr>
      </w:pPr>
      <w:r w:rsidRPr="001A1DC3">
        <w:rPr>
          <w:rFonts w:eastAsia="Times New Roman"/>
          <w:sz w:val="24"/>
          <w:szCs w:val="24"/>
          <w:lang w:val="es-MX"/>
        </w:rPr>
        <w:lastRenderedPageBreak/>
        <w:t xml:space="preserve">Quintar, E. (s/f) </w:t>
      </w:r>
      <w:r w:rsidR="002F37B8">
        <w:rPr>
          <w:rFonts w:eastAsia="Times New Roman"/>
          <w:sz w:val="24"/>
          <w:szCs w:val="24"/>
          <w:lang w:val="es-MX"/>
        </w:rPr>
        <w:t>Colonialidad del pensar y bloqueo histórico en América Latina</w:t>
      </w:r>
      <w:r w:rsidRPr="001A1DC3">
        <w:rPr>
          <w:rFonts w:eastAsia="Times New Roman"/>
          <w:sz w:val="24"/>
          <w:szCs w:val="24"/>
          <w:lang w:val="es-MX"/>
        </w:rPr>
        <w:t>. México: Instituto Pensamiento y Cultura en América Latina - IPECAL.</w:t>
      </w:r>
    </w:p>
    <w:p w14:paraId="0356C49A" w14:textId="77777777" w:rsidR="00184960" w:rsidRDefault="00184960" w:rsidP="00184960">
      <w:pPr>
        <w:spacing w:line="480" w:lineRule="auto"/>
        <w:ind w:firstLine="567"/>
        <w:jc w:val="both"/>
        <w:rPr>
          <w:rFonts w:eastAsia="Times New Roman"/>
          <w:sz w:val="24"/>
          <w:szCs w:val="24"/>
          <w:lang w:val="es-MX"/>
        </w:rPr>
      </w:pPr>
      <w:r w:rsidRPr="001A1DC3">
        <w:rPr>
          <w:rFonts w:eastAsia="Times New Roman"/>
          <w:sz w:val="24"/>
          <w:szCs w:val="24"/>
          <w:lang w:val="es-MX"/>
        </w:rPr>
        <w:t>Quintar, E. (2006) La enseñanza como puente a la vida. México: Instituto Politécnico Nacional, Instituto Pensamiento y Cultura en América Latina - IPECAL.</w:t>
      </w:r>
    </w:p>
    <w:p w14:paraId="0162A567" w14:textId="40DBD588" w:rsidR="00E0058E" w:rsidRPr="001A1DC3" w:rsidRDefault="00E0058E" w:rsidP="00184960">
      <w:pPr>
        <w:spacing w:line="480" w:lineRule="auto"/>
        <w:ind w:firstLine="567"/>
        <w:jc w:val="both"/>
        <w:rPr>
          <w:sz w:val="24"/>
          <w:lang w:val="es-MX"/>
        </w:rPr>
      </w:pPr>
      <w:r>
        <w:rPr>
          <w:rFonts w:eastAsia="Times New Roman"/>
          <w:sz w:val="24"/>
          <w:szCs w:val="24"/>
          <w:lang w:val="es-MX"/>
        </w:rPr>
        <w:t>Salom</w:t>
      </w:r>
      <w:r w:rsidR="00D06A7F">
        <w:rPr>
          <w:rFonts w:eastAsia="Times New Roman"/>
          <w:sz w:val="24"/>
          <w:szCs w:val="24"/>
          <w:lang w:val="es-MX"/>
        </w:rPr>
        <w:t>on, G. (compilador). (1993). Cogniciones distribuidas. Consideraciones psicológicas y educativas. Buenos Aires: Amorrortu.</w:t>
      </w:r>
    </w:p>
    <w:p w14:paraId="7BF9DBB7" w14:textId="77777777" w:rsidR="00184960" w:rsidRPr="001A1DC3" w:rsidRDefault="00184960" w:rsidP="00184960">
      <w:pPr>
        <w:spacing w:line="480" w:lineRule="auto"/>
        <w:ind w:firstLine="567"/>
        <w:jc w:val="both"/>
        <w:rPr>
          <w:sz w:val="24"/>
          <w:lang w:val="es-MX"/>
        </w:rPr>
      </w:pPr>
      <w:r w:rsidRPr="001A1DC3">
        <w:rPr>
          <w:rFonts w:eastAsia="Times New Roman"/>
          <w:sz w:val="24"/>
          <w:szCs w:val="24"/>
          <w:lang w:val="es-MX"/>
        </w:rPr>
        <w:t>Wertsch, J.V. (1988). Vygotski y la formación social de la mente. Barcelona: Paidós.</w:t>
      </w:r>
    </w:p>
    <w:p w14:paraId="3B6EFA2F" w14:textId="68E912FF" w:rsidR="00184960" w:rsidRDefault="00184960" w:rsidP="00184960">
      <w:pPr>
        <w:spacing w:line="480" w:lineRule="auto"/>
        <w:ind w:firstLine="567"/>
        <w:jc w:val="both"/>
        <w:rPr>
          <w:rFonts w:eastAsia="Times New Roman"/>
          <w:sz w:val="24"/>
          <w:szCs w:val="24"/>
          <w:lang w:val="es-MX"/>
        </w:rPr>
      </w:pPr>
      <w:r w:rsidRPr="001A1DC3">
        <w:rPr>
          <w:rFonts w:eastAsia="Times New Roman"/>
          <w:sz w:val="24"/>
          <w:szCs w:val="24"/>
          <w:lang w:val="es-MX"/>
        </w:rPr>
        <w:t>Wertsch, J.V (1991). Voces de la mente: un enfoque sociocultural para el estudio de la acción mediada. Madrid: Aprendizaje Visor</w:t>
      </w:r>
    </w:p>
    <w:p w14:paraId="71605FF6" w14:textId="61BF7A66" w:rsidR="002F37B8" w:rsidRPr="002F37B8" w:rsidRDefault="002F37B8" w:rsidP="002F37B8">
      <w:pPr>
        <w:spacing w:line="480" w:lineRule="auto"/>
        <w:ind w:firstLine="567"/>
        <w:jc w:val="both"/>
        <w:rPr>
          <w:rFonts w:eastAsia="Times New Roman"/>
          <w:sz w:val="24"/>
          <w:szCs w:val="24"/>
          <w:lang w:val="es-MX"/>
        </w:rPr>
      </w:pPr>
      <w:r>
        <w:rPr>
          <w:rFonts w:eastAsia="Times New Roman"/>
          <w:sz w:val="24"/>
          <w:szCs w:val="24"/>
          <w:lang w:val="es-MX"/>
        </w:rPr>
        <w:t>Zemelman, H. (1998</w:t>
      </w:r>
      <w:r w:rsidRPr="001A1DC3">
        <w:rPr>
          <w:rFonts w:eastAsia="Times New Roman"/>
          <w:sz w:val="24"/>
          <w:szCs w:val="24"/>
          <w:lang w:val="es-MX"/>
        </w:rPr>
        <w:t xml:space="preserve">) </w:t>
      </w:r>
      <w:r>
        <w:rPr>
          <w:rFonts w:eastAsia="Times New Roman"/>
          <w:sz w:val="24"/>
          <w:szCs w:val="24"/>
          <w:lang w:val="es-MX"/>
        </w:rPr>
        <w:t>El conocimiento como desafío de lo posible</w:t>
      </w:r>
      <w:r w:rsidRPr="001A1DC3">
        <w:rPr>
          <w:rFonts w:eastAsia="Times New Roman"/>
          <w:sz w:val="24"/>
          <w:szCs w:val="24"/>
          <w:lang w:val="es-MX"/>
        </w:rPr>
        <w:t>. Barcelona: Anthropos.</w:t>
      </w:r>
      <w:r>
        <w:rPr>
          <w:rFonts w:eastAsia="Times New Roman"/>
          <w:sz w:val="24"/>
          <w:szCs w:val="24"/>
          <w:lang w:val="es-MX"/>
        </w:rPr>
        <w:t xml:space="preserve"> Ciudad de México: Instituto Politécnico nacional, instituto de Pensamiento y Cultura en América Latina – IPECAL.</w:t>
      </w:r>
    </w:p>
    <w:p w14:paraId="2B80BCE9" w14:textId="77777777" w:rsidR="00184960" w:rsidRPr="001A1DC3" w:rsidRDefault="00184960" w:rsidP="00184960">
      <w:pPr>
        <w:spacing w:line="480" w:lineRule="auto"/>
        <w:ind w:firstLine="567"/>
        <w:jc w:val="both"/>
        <w:rPr>
          <w:sz w:val="24"/>
          <w:lang w:val="es-MX"/>
        </w:rPr>
      </w:pPr>
      <w:r w:rsidRPr="001A1DC3">
        <w:rPr>
          <w:rFonts w:eastAsia="Times New Roman"/>
          <w:sz w:val="24"/>
          <w:szCs w:val="24"/>
          <w:lang w:val="es-MX"/>
        </w:rPr>
        <w:t>Zemelman, H. (2003) Los Horizontes de la Razón: Uso crítico de la teoría I. Dialéctica y apropiación del presente. Barcelona: Anthropos.</w:t>
      </w:r>
    </w:p>
    <w:p w14:paraId="058603DB" w14:textId="77777777" w:rsidR="00184960" w:rsidRPr="001A1DC3" w:rsidRDefault="00184960" w:rsidP="00184960">
      <w:pPr>
        <w:spacing w:line="480" w:lineRule="auto"/>
        <w:ind w:firstLine="567"/>
        <w:jc w:val="both"/>
        <w:rPr>
          <w:sz w:val="24"/>
          <w:lang w:val="en-US"/>
        </w:rPr>
      </w:pPr>
    </w:p>
    <w:p w14:paraId="014EAE65" w14:textId="77777777" w:rsidR="00184960" w:rsidRPr="001A1DC3" w:rsidRDefault="00184960" w:rsidP="00184960">
      <w:pPr>
        <w:spacing w:line="480" w:lineRule="auto"/>
        <w:ind w:firstLine="567"/>
        <w:jc w:val="both"/>
        <w:rPr>
          <w:sz w:val="24"/>
          <w:lang w:val="en-US"/>
        </w:rPr>
      </w:pPr>
    </w:p>
    <w:p w14:paraId="06DA0C28" w14:textId="48EF0331" w:rsidR="005A19FA" w:rsidRPr="001A1DC3" w:rsidRDefault="005A19FA" w:rsidP="002F37B8">
      <w:pPr>
        <w:rPr>
          <w:lang w:val="en-US"/>
        </w:rPr>
      </w:pPr>
    </w:p>
    <w:sectPr w:rsidR="005A19FA" w:rsidRPr="001A1DC3" w:rsidSect="00AD6BB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373EA0"/>
    <w:multiLevelType w:val="hybridMultilevel"/>
    <w:tmpl w:val="7A2A0112"/>
    <w:lvl w:ilvl="0" w:tplc="607C145A">
      <w:start w:val="9"/>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4A9447DF"/>
    <w:multiLevelType w:val="hybridMultilevel"/>
    <w:tmpl w:val="EB60625E"/>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960"/>
    <w:rsid w:val="00051CCB"/>
    <w:rsid w:val="000E6ACF"/>
    <w:rsid w:val="00106416"/>
    <w:rsid w:val="001577A3"/>
    <w:rsid w:val="00171FA1"/>
    <w:rsid w:val="00184960"/>
    <w:rsid w:val="001A1DC3"/>
    <w:rsid w:val="00246815"/>
    <w:rsid w:val="002C3F2E"/>
    <w:rsid w:val="002F37B8"/>
    <w:rsid w:val="003219E4"/>
    <w:rsid w:val="00340650"/>
    <w:rsid w:val="003E3B11"/>
    <w:rsid w:val="004007E2"/>
    <w:rsid w:val="0044048B"/>
    <w:rsid w:val="0046405A"/>
    <w:rsid w:val="004F47F9"/>
    <w:rsid w:val="00590424"/>
    <w:rsid w:val="005A19FA"/>
    <w:rsid w:val="005A75AF"/>
    <w:rsid w:val="005C37F3"/>
    <w:rsid w:val="006431FB"/>
    <w:rsid w:val="006959E1"/>
    <w:rsid w:val="006F767F"/>
    <w:rsid w:val="00737425"/>
    <w:rsid w:val="00826437"/>
    <w:rsid w:val="00A54888"/>
    <w:rsid w:val="00A62BA3"/>
    <w:rsid w:val="00A66BA6"/>
    <w:rsid w:val="00A70EF0"/>
    <w:rsid w:val="00A74691"/>
    <w:rsid w:val="00A757B6"/>
    <w:rsid w:val="00AA0B67"/>
    <w:rsid w:val="00AA5456"/>
    <w:rsid w:val="00AC0EC9"/>
    <w:rsid w:val="00AD6BBC"/>
    <w:rsid w:val="00AD7F39"/>
    <w:rsid w:val="00B128B9"/>
    <w:rsid w:val="00B25BE6"/>
    <w:rsid w:val="00B8128F"/>
    <w:rsid w:val="00BA018C"/>
    <w:rsid w:val="00C203EC"/>
    <w:rsid w:val="00C54E66"/>
    <w:rsid w:val="00CA5242"/>
    <w:rsid w:val="00CC5FCF"/>
    <w:rsid w:val="00CD6A33"/>
    <w:rsid w:val="00D06A7F"/>
    <w:rsid w:val="00D35CF7"/>
    <w:rsid w:val="00E0058E"/>
    <w:rsid w:val="00E57AA0"/>
    <w:rsid w:val="00ED1710"/>
    <w:rsid w:val="00F527A2"/>
    <w:rsid w:val="00FA216A"/>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2A9C23"/>
  <w15:docId w15:val="{85311643-488C-49E0-AAB9-BA598517E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84960"/>
    <w:pPr>
      <w:spacing w:after="0" w:line="276" w:lineRule="auto"/>
    </w:pPr>
    <w:rPr>
      <w:rFonts w:ascii="Arial" w:eastAsia="Arial" w:hAnsi="Arial" w:cs="Arial"/>
      <w:color w:val="00000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84960"/>
    <w:pPr>
      <w:ind w:left="720"/>
      <w:contextualSpacing/>
    </w:pPr>
  </w:style>
  <w:style w:type="character" w:styleId="Refdecomentario">
    <w:name w:val="annotation reference"/>
    <w:basedOn w:val="Fuentedeprrafopredeter"/>
    <w:uiPriority w:val="99"/>
    <w:semiHidden/>
    <w:unhideWhenUsed/>
    <w:rsid w:val="00A66BA6"/>
    <w:rPr>
      <w:sz w:val="16"/>
      <w:szCs w:val="16"/>
    </w:rPr>
  </w:style>
  <w:style w:type="paragraph" w:styleId="Textocomentario">
    <w:name w:val="annotation text"/>
    <w:basedOn w:val="Normal"/>
    <w:link w:val="TextocomentarioCar"/>
    <w:uiPriority w:val="99"/>
    <w:semiHidden/>
    <w:unhideWhenUsed/>
    <w:rsid w:val="00A66BA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66BA6"/>
    <w:rPr>
      <w:rFonts w:ascii="Arial" w:eastAsia="Arial" w:hAnsi="Arial" w:cs="Arial"/>
      <w:color w:val="000000"/>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A66BA6"/>
    <w:rPr>
      <w:b/>
      <w:bCs/>
    </w:rPr>
  </w:style>
  <w:style w:type="character" w:customStyle="1" w:styleId="AsuntodelcomentarioCar">
    <w:name w:val="Asunto del comentario Car"/>
    <w:basedOn w:val="TextocomentarioCar"/>
    <w:link w:val="Asuntodelcomentario"/>
    <w:uiPriority w:val="99"/>
    <w:semiHidden/>
    <w:rsid w:val="00A66BA6"/>
    <w:rPr>
      <w:rFonts w:ascii="Arial" w:eastAsia="Arial" w:hAnsi="Arial" w:cs="Arial"/>
      <w:b/>
      <w:bCs/>
      <w:color w:val="000000"/>
      <w:sz w:val="20"/>
      <w:szCs w:val="20"/>
      <w:lang w:eastAsia="es-CO"/>
    </w:rPr>
  </w:style>
  <w:style w:type="paragraph" w:styleId="Textodeglobo">
    <w:name w:val="Balloon Text"/>
    <w:basedOn w:val="Normal"/>
    <w:link w:val="TextodegloboCar"/>
    <w:uiPriority w:val="99"/>
    <w:semiHidden/>
    <w:unhideWhenUsed/>
    <w:rsid w:val="00A66BA6"/>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66BA6"/>
    <w:rPr>
      <w:rFonts w:ascii="Segoe UI" w:eastAsia="Arial" w:hAnsi="Segoe UI" w:cs="Segoe UI"/>
      <w:color w:val="000000"/>
      <w:sz w:val="18"/>
      <w:szCs w:val="18"/>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08487">
      <w:bodyDiv w:val="1"/>
      <w:marLeft w:val="0"/>
      <w:marRight w:val="0"/>
      <w:marTop w:val="0"/>
      <w:marBottom w:val="0"/>
      <w:divBdr>
        <w:top w:val="none" w:sz="0" w:space="0" w:color="auto"/>
        <w:left w:val="none" w:sz="0" w:space="0" w:color="auto"/>
        <w:bottom w:val="none" w:sz="0" w:space="0" w:color="auto"/>
        <w:right w:val="none" w:sz="0" w:space="0" w:color="auto"/>
      </w:divBdr>
    </w:div>
    <w:div w:id="446968877">
      <w:bodyDiv w:val="1"/>
      <w:marLeft w:val="0"/>
      <w:marRight w:val="0"/>
      <w:marTop w:val="0"/>
      <w:marBottom w:val="0"/>
      <w:divBdr>
        <w:top w:val="none" w:sz="0" w:space="0" w:color="auto"/>
        <w:left w:val="none" w:sz="0" w:space="0" w:color="auto"/>
        <w:bottom w:val="none" w:sz="0" w:space="0" w:color="auto"/>
        <w:right w:val="none" w:sz="0" w:space="0" w:color="auto"/>
      </w:divBdr>
    </w:div>
    <w:div w:id="1463843976">
      <w:bodyDiv w:val="1"/>
      <w:marLeft w:val="0"/>
      <w:marRight w:val="0"/>
      <w:marTop w:val="0"/>
      <w:marBottom w:val="0"/>
      <w:divBdr>
        <w:top w:val="none" w:sz="0" w:space="0" w:color="auto"/>
        <w:left w:val="none" w:sz="0" w:space="0" w:color="auto"/>
        <w:bottom w:val="none" w:sz="0" w:space="0" w:color="auto"/>
        <w:right w:val="none" w:sz="0" w:space="0" w:color="auto"/>
      </w:divBdr>
    </w:div>
    <w:div w:id="1598632903">
      <w:bodyDiv w:val="1"/>
      <w:marLeft w:val="0"/>
      <w:marRight w:val="0"/>
      <w:marTop w:val="0"/>
      <w:marBottom w:val="0"/>
      <w:divBdr>
        <w:top w:val="none" w:sz="0" w:space="0" w:color="auto"/>
        <w:left w:val="none" w:sz="0" w:space="0" w:color="auto"/>
        <w:bottom w:val="none" w:sz="0" w:space="0" w:color="auto"/>
        <w:right w:val="none" w:sz="0" w:space="0" w:color="auto"/>
      </w:divBdr>
    </w:div>
    <w:div w:id="179355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2877</Words>
  <Characters>15828</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CIENCIAS.SOCIALES</dc:creator>
  <cp:keywords/>
  <dc:description/>
  <cp:lastModifiedBy>SARMIENTO ALVAREZ BIBIANA XIMENA</cp:lastModifiedBy>
  <cp:revision>2</cp:revision>
  <cp:lastPrinted>2018-02-20T15:08:00Z</cp:lastPrinted>
  <dcterms:created xsi:type="dcterms:W3CDTF">2018-02-20T15:08:00Z</dcterms:created>
  <dcterms:modified xsi:type="dcterms:W3CDTF">2018-02-20T15:08:00Z</dcterms:modified>
</cp:coreProperties>
</file>