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7B" w:rsidRDefault="00DA1A7B" w:rsidP="00DA1A7B">
      <w:pPr>
        <w:jc w:val="center"/>
        <w:rPr>
          <w:b/>
        </w:rPr>
      </w:pPr>
      <w:r w:rsidRPr="002A27A8">
        <w:rPr>
          <w:b/>
        </w:rPr>
        <w:t>Formato de convocatoria docente</w:t>
      </w:r>
      <w:r w:rsidR="004F45A5">
        <w:rPr>
          <w:b/>
        </w:rPr>
        <w:t>-investigador</w:t>
      </w:r>
      <w:r w:rsidRPr="002A27A8">
        <w:rPr>
          <w:b/>
        </w:rPr>
        <w:t xml:space="preserve">: </w:t>
      </w:r>
      <w:r w:rsidRPr="00CF66A8">
        <w:t>P</w:t>
      </w:r>
      <w:r w:rsidR="004F45A5">
        <w:t>erfiles y objetivos del cargo</w:t>
      </w:r>
    </w:p>
    <w:p w:rsidR="00CF66A8" w:rsidRPr="002A27A8" w:rsidRDefault="00C87F6E" w:rsidP="00DA1A7B">
      <w:pPr>
        <w:jc w:val="center"/>
        <w:rPr>
          <w:b/>
        </w:rPr>
      </w:pPr>
      <w:r>
        <w:rPr>
          <w:b/>
        </w:rPr>
        <w:t>2017-2</w:t>
      </w:r>
    </w:p>
    <w:tbl>
      <w:tblPr>
        <w:tblStyle w:val="Tabladecuadrcula6concolores1"/>
        <w:tblW w:w="0" w:type="auto"/>
        <w:tblLayout w:type="fixed"/>
        <w:tblLook w:val="04A0" w:firstRow="1" w:lastRow="0" w:firstColumn="1" w:lastColumn="0" w:noHBand="0" w:noVBand="1"/>
      </w:tblPr>
      <w:tblGrid>
        <w:gridCol w:w="3114"/>
        <w:gridCol w:w="5714"/>
      </w:tblGrid>
      <w:tr w:rsidR="00594771" w:rsidRPr="002A27A8" w:rsidTr="006D6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594771" w:rsidRPr="002A27A8" w:rsidRDefault="00DA1A7B" w:rsidP="00594771">
            <w:pPr>
              <w:jc w:val="center"/>
              <w:rPr>
                <w:sz w:val="20"/>
              </w:rPr>
            </w:pPr>
            <w:r w:rsidRPr="002A27A8">
              <w:rPr>
                <w:sz w:val="20"/>
              </w:rPr>
              <w:t>Información del Programa</w:t>
            </w:r>
          </w:p>
        </w:tc>
      </w:tr>
      <w:tr w:rsidR="00CB5188" w:rsidRPr="002A27A8" w:rsidTr="0008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CB5188" w:rsidRPr="002A27A8" w:rsidRDefault="00CB5188" w:rsidP="00081939">
            <w:pPr>
              <w:rPr>
                <w:sz w:val="20"/>
              </w:rPr>
            </w:pPr>
            <w:r w:rsidRPr="002A27A8">
              <w:rPr>
                <w:sz w:val="20"/>
              </w:rPr>
              <w:t>Programa Académico</w:t>
            </w:r>
          </w:p>
        </w:tc>
        <w:tc>
          <w:tcPr>
            <w:tcW w:w="5714" w:type="dxa"/>
          </w:tcPr>
          <w:p w:rsidR="00CB5188" w:rsidRPr="002A27A8" w:rsidRDefault="00DA1A7B" w:rsidP="00081939">
            <w:pPr>
              <w:cnfStyle w:val="000000100000" w:firstRow="0" w:lastRow="0" w:firstColumn="0" w:lastColumn="0" w:oddVBand="0" w:evenVBand="0" w:oddHBand="1" w:evenHBand="0" w:firstRowFirstColumn="0" w:firstRowLastColumn="0" w:lastRowFirstColumn="0" w:lastRowLastColumn="0"/>
              <w:rPr>
                <w:sz w:val="20"/>
              </w:rPr>
            </w:pPr>
            <w:r w:rsidRPr="002A27A8">
              <w:rPr>
                <w:sz w:val="20"/>
              </w:rPr>
              <w:t>Contaduría Pública</w:t>
            </w:r>
          </w:p>
        </w:tc>
      </w:tr>
      <w:tr w:rsidR="00CB5188" w:rsidRPr="002A27A8" w:rsidTr="00081939">
        <w:tc>
          <w:tcPr>
            <w:cnfStyle w:val="001000000000" w:firstRow="0" w:lastRow="0" w:firstColumn="1" w:lastColumn="0" w:oddVBand="0" w:evenVBand="0" w:oddHBand="0" w:evenHBand="0" w:firstRowFirstColumn="0" w:firstRowLastColumn="0" w:lastRowFirstColumn="0" w:lastRowLastColumn="0"/>
            <w:tcW w:w="3114" w:type="dxa"/>
          </w:tcPr>
          <w:p w:rsidR="00CB5188" w:rsidRPr="002A27A8" w:rsidRDefault="00CB5188" w:rsidP="00081939">
            <w:pPr>
              <w:rPr>
                <w:sz w:val="20"/>
              </w:rPr>
            </w:pPr>
            <w:r w:rsidRPr="002A27A8">
              <w:rPr>
                <w:sz w:val="20"/>
              </w:rPr>
              <w:t>Dedicación</w:t>
            </w:r>
          </w:p>
        </w:tc>
        <w:tc>
          <w:tcPr>
            <w:tcW w:w="5714" w:type="dxa"/>
          </w:tcPr>
          <w:p w:rsidR="00CB5188" w:rsidRPr="002A27A8" w:rsidRDefault="002D0FAD" w:rsidP="00081939">
            <w:pPr>
              <w:cnfStyle w:val="000000000000" w:firstRow="0" w:lastRow="0" w:firstColumn="0" w:lastColumn="0" w:oddVBand="0" w:evenVBand="0" w:oddHBand="0" w:evenHBand="0" w:firstRowFirstColumn="0" w:firstRowLastColumn="0" w:lastRowFirstColumn="0" w:lastRowLastColumn="0"/>
              <w:rPr>
                <w:sz w:val="20"/>
              </w:rPr>
            </w:pPr>
            <w:r>
              <w:rPr>
                <w:sz w:val="20"/>
              </w:rPr>
              <w:t>Tiempo completo</w:t>
            </w:r>
          </w:p>
        </w:tc>
      </w:tr>
      <w:tr w:rsidR="00CB5188" w:rsidRPr="002A27A8" w:rsidTr="0008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CB5188" w:rsidRPr="002A27A8" w:rsidRDefault="00CB5188" w:rsidP="00081939">
            <w:pPr>
              <w:rPr>
                <w:sz w:val="20"/>
              </w:rPr>
            </w:pPr>
            <w:r w:rsidRPr="002A27A8">
              <w:rPr>
                <w:sz w:val="20"/>
              </w:rPr>
              <w:t xml:space="preserve">Área </w:t>
            </w:r>
          </w:p>
        </w:tc>
        <w:tc>
          <w:tcPr>
            <w:tcW w:w="5714" w:type="dxa"/>
          </w:tcPr>
          <w:p w:rsidR="00CB5188" w:rsidRPr="002A27A8" w:rsidRDefault="00E31AF8" w:rsidP="00CF66A8">
            <w:pPr>
              <w:cnfStyle w:val="000000100000" w:firstRow="0" w:lastRow="0" w:firstColumn="0" w:lastColumn="0" w:oddVBand="0" w:evenVBand="0" w:oddHBand="1" w:evenHBand="0" w:firstRowFirstColumn="0" w:firstRowLastColumn="0" w:lastRowFirstColumn="0" w:lastRowLastColumn="0"/>
              <w:rPr>
                <w:sz w:val="20"/>
              </w:rPr>
            </w:pPr>
            <w:r>
              <w:rPr>
                <w:sz w:val="20"/>
              </w:rPr>
              <w:t>Docencia-</w:t>
            </w:r>
            <w:r w:rsidR="002D0FAD">
              <w:rPr>
                <w:sz w:val="20"/>
              </w:rPr>
              <w:t>Investigación</w:t>
            </w:r>
          </w:p>
        </w:tc>
      </w:tr>
      <w:tr w:rsidR="00CB5188" w:rsidRPr="002A27A8" w:rsidTr="00081939">
        <w:tc>
          <w:tcPr>
            <w:cnfStyle w:val="001000000000" w:firstRow="0" w:lastRow="0" w:firstColumn="1" w:lastColumn="0" w:oddVBand="0" w:evenVBand="0" w:oddHBand="0" w:evenHBand="0" w:firstRowFirstColumn="0" w:firstRowLastColumn="0" w:lastRowFirstColumn="0" w:lastRowLastColumn="0"/>
            <w:tcW w:w="3114" w:type="dxa"/>
          </w:tcPr>
          <w:p w:rsidR="00CB5188" w:rsidRPr="002A27A8" w:rsidRDefault="002D0FAD" w:rsidP="00081939">
            <w:pPr>
              <w:rPr>
                <w:sz w:val="20"/>
              </w:rPr>
            </w:pPr>
            <w:r>
              <w:rPr>
                <w:sz w:val="20"/>
              </w:rPr>
              <w:t>Línea de Investigación</w:t>
            </w:r>
          </w:p>
        </w:tc>
        <w:tc>
          <w:tcPr>
            <w:tcW w:w="5714" w:type="dxa"/>
          </w:tcPr>
          <w:p w:rsidR="00CB5188" w:rsidRPr="002A27A8" w:rsidRDefault="00C87F6E" w:rsidP="00081939">
            <w:pPr>
              <w:cnfStyle w:val="000000000000" w:firstRow="0" w:lastRow="0" w:firstColumn="0" w:lastColumn="0" w:oddVBand="0" w:evenVBand="0" w:oddHBand="0" w:evenHBand="0" w:firstRowFirstColumn="0" w:firstRowLastColumn="0" w:lastRowFirstColumn="0" w:lastRowLastColumn="0"/>
              <w:rPr>
                <w:sz w:val="20"/>
              </w:rPr>
            </w:pPr>
            <w:r>
              <w:rPr>
                <w:sz w:val="20"/>
              </w:rPr>
              <w:t>Ciencias Forenses</w:t>
            </w:r>
          </w:p>
        </w:tc>
      </w:tr>
      <w:tr w:rsidR="00B92554" w:rsidRPr="002A27A8" w:rsidTr="0008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92554" w:rsidRDefault="00B92554" w:rsidP="00081939">
            <w:pPr>
              <w:rPr>
                <w:sz w:val="20"/>
              </w:rPr>
            </w:pPr>
            <w:r>
              <w:rPr>
                <w:sz w:val="20"/>
              </w:rPr>
              <w:t>Contrato</w:t>
            </w:r>
          </w:p>
        </w:tc>
        <w:tc>
          <w:tcPr>
            <w:tcW w:w="5714" w:type="dxa"/>
          </w:tcPr>
          <w:p w:rsidR="00B92554" w:rsidRDefault="00B92554" w:rsidP="00081939">
            <w:pPr>
              <w:cnfStyle w:val="000000100000" w:firstRow="0" w:lastRow="0" w:firstColumn="0" w:lastColumn="0" w:oddVBand="0" w:evenVBand="0" w:oddHBand="1" w:evenHBand="0" w:firstRowFirstColumn="0" w:firstRowLastColumn="0" w:lastRowFirstColumn="0" w:lastRowLastColumn="0"/>
              <w:rPr>
                <w:sz w:val="20"/>
              </w:rPr>
            </w:pPr>
            <w:r>
              <w:rPr>
                <w:sz w:val="20"/>
              </w:rPr>
              <w:t>Indefinido con exclusividad académica</w:t>
            </w:r>
          </w:p>
        </w:tc>
      </w:tr>
    </w:tbl>
    <w:p w:rsidR="00CB5188" w:rsidRPr="002A27A8" w:rsidRDefault="00CB5188" w:rsidP="00CB5188">
      <w:pPr>
        <w:spacing w:after="0" w:line="240" w:lineRule="auto"/>
        <w:rPr>
          <w:b/>
          <w:bCs/>
          <w:color w:val="000000" w:themeColor="text1"/>
          <w:sz w:val="20"/>
        </w:rPr>
      </w:pPr>
    </w:p>
    <w:tbl>
      <w:tblPr>
        <w:tblStyle w:val="Tabladecuadrcula6concolores1"/>
        <w:tblW w:w="0" w:type="auto"/>
        <w:tblLayout w:type="fixed"/>
        <w:tblLook w:val="04A0" w:firstRow="1" w:lastRow="0" w:firstColumn="1" w:lastColumn="0" w:noHBand="0" w:noVBand="1"/>
      </w:tblPr>
      <w:tblGrid>
        <w:gridCol w:w="3114"/>
        <w:gridCol w:w="5714"/>
      </w:tblGrid>
      <w:tr w:rsidR="00594771" w:rsidRPr="002A27A8" w:rsidTr="00551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594771" w:rsidRPr="00461D86" w:rsidRDefault="002D0FAD" w:rsidP="00594771">
            <w:pPr>
              <w:jc w:val="center"/>
              <w:rPr>
                <w:sz w:val="24"/>
              </w:rPr>
            </w:pPr>
            <w:r>
              <w:rPr>
                <w:sz w:val="24"/>
              </w:rPr>
              <w:t>Información de la línea</w:t>
            </w:r>
          </w:p>
        </w:tc>
      </w:tr>
      <w:tr w:rsidR="00CB5188" w:rsidRPr="002A27A8" w:rsidTr="0008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CB5188" w:rsidRPr="002A27A8" w:rsidRDefault="00CB5188" w:rsidP="00081939">
            <w:pPr>
              <w:rPr>
                <w:sz w:val="20"/>
              </w:rPr>
            </w:pPr>
          </w:p>
        </w:tc>
        <w:tc>
          <w:tcPr>
            <w:tcW w:w="5714" w:type="dxa"/>
          </w:tcPr>
          <w:p w:rsidR="00CB5188" w:rsidRPr="0051421D" w:rsidRDefault="00CB5188" w:rsidP="00081939">
            <w:pPr>
              <w:cnfStyle w:val="000000100000" w:firstRow="0" w:lastRow="0" w:firstColumn="0" w:lastColumn="0" w:oddVBand="0" w:evenVBand="0" w:oddHBand="1" w:evenHBand="0" w:firstRowFirstColumn="0" w:firstRowLastColumn="0" w:lastRowFirstColumn="0" w:lastRowLastColumn="0"/>
              <w:rPr>
                <w:b/>
                <w:sz w:val="20"/>
              </w:rPr>
            </w:pPr>
          </w:p>
        </w:tc>
      </w:tr>
      <w:tr w:rsidR="00CB5188" w:rsidRPr="002A27A8" w:rsidTr="00081939">
        <w:tc>
          <w:tcPr>
            <w:cnfStyle w:val="001000000000" w:firstRow="0" w:lastRow="0" w:firstColumn="1" w:lastColumn="0" w:oddVBand="0" w:evenVBand="0" w:oddHBand="0" w:evenHBand="0" w:firstRowFirstColumn="0" w:firstRowLastColumn="0" w:lastRowFirstColumn="0" w:lastRowLastColumn="0"/>
            <w:tcW w:w="3114" w:type="dxa"/>
          </w:tcPr>
          <w:p w:rsidR="00CB5188" w:rsidRPr="002A27A8" w:rsidRDefault="004F45A5" w:rsidP="00081939">
            <w:pPr>
              <w:rPr>
                <w:sz w:val="20"/>
              </w:rPr>
            </w:pPr>
            <w:r>
              <w:rPr>
                <w:sz w:val="20"/>
              </w:rPr>
              <w:t>Definición de la Línea</w:t>
            </w:r>
          </w:p>
        </w:tc>
        <w:tc>
          <w:tcPr>
            <w:tcW w:w="5714" w:type="dxa"/>
          </w:tcPr>
          <w:p w:rsidR="006F29E9" w:rsidRPr="00615970" w:rsidRDefault="00B92554" w:rsidP="00634DA5">
            <w:pPr>
              <w:jc w:val="both"/>
              <w:cnfStyle w:val="000000000000" w:firstRow="0" w:lastRow="0" w:firstColumn="0" w:lastColumn="0" w:oddVBand="0" w:evenVBand="0" w:oddHBand="0" w:evenHBand="0" w:firstRowFirstColumn="0" w:firstRowLastColumn="0" w:lastRowFirstColumn="0" w:lastRowLastColumn="0"/>
              <w:rPr>
                <w:sz w:val="20"/>
                <w:lang w:val="es-CO"/>
              </w:rPr>
            </w:pPr>
            <w:r w:rsidRPr="00B92554">
              <w:rPr>
                <w:bCs/>
                <w:sz w:val="20"/>
                <w:lang w:val="es-CO"/>
              </w:rPr>
              <w:t>Desde la contabilidad, el control, los riesgos y la auditoría forense, la línea revisa, interpreta, analiza y verifica los sistemas de información organizacional y financieros en pro de la detección e investigación de delitos económicos financieros en búsqueda de la obtención idónea de la prueba como apoyo a la justicia.  Asuntos como  transacciones financieras, origen de bienes ilícitos, aplicación de recursos, maniobrabilidades de ocultamiento del dinero, determinación de soportes falsos, origen de dineros carentes de justificación lícita,  el control como medio para la investigación del fraude etc., entre otros, son asuntos que le competen a esta línea.</w:t>
            </w:r>
          </w:p>
        </w:tc>
      </w:tr>
      <w:tr w:rsidR="00F62562" w:rsidRPr="002A27A8" w:rsidTr="00F62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F62562" w:rsidRPr="002A27A8" w:rsidRDefault="004F45A5" w:rsidP="00081939">
            <w:pPr>
              <w:rPr>
                <w:sz w:val="20"/>
              </w:rPr>
            </w:pPr>
            <w:r>
              <w:rPr>
                <w:sz w:val="20"/>
              </w:rPr>
              <w:t>Temas</w:t>
            </w:r>
          </w:p>
        </w:tc>
        <w:tc>
          <w:tcPr>
            <w:tcW w:w="5714" w:type="dxa"/>
          </w:tcPr>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1.</w:t>
            </w:r>
            <w:r w:rsidRPr="00B92554">
              <w:rPr>
                <w:sz w:val="20"/>
              </w:rPr>
              <w:tab/>
              <w:t>Metodologías de las auditorias forenses.</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2.</w:t>
            </w:r>
            <w:r w:rsidRPr="00B92554">
              <w:rPr>
                <w:sz w:val="20"/>
              </w:rPr>
              <w:tab/>
              <w:t>Fraude corporativo</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3.</w:t>
            </w:r>
            <w:r w:rsidRPr="00B92554">
              <w:rPr>
                <w:sz w:val="20"/>
              </w:rPr>
              <w:tab/>
              <w:t>Nuevos delitos económicos y financieros</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4.</w:t>
            </w:r>
            <w:r w:rsidRPr="00B92554">
              <w:rPr>
                <w:sz w:val="20"/>
              </w:rPr>
              <w:tab/>
              <w:t>Responsabilidades y ética del contador público frente a los delitos económicos y financieros</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5.</w:t>
            </w:r>
            <w:r w:rsidRPr="00B92554">
              <w:rPr>
                <w:sz w:val="20"/>
              </w:rPr>
              <w:tab/>
              <w:t>La informática forense: Tecnologías de la información y la investigación de delitos económicos y financieros.</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6.</w:t>
            </w:r>
            <w:r w:rsidRPr="00B92554">
              <w:rPr>
                <w:sz w:val="20"/>
              </w:rPr>
              <w:tab/>
              <w:t>Relación de la auditoría forense con la Psicología y psiquiatría forense.</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7.</w:t>
            </w:r>
            <w:r w:rsidRPr="00B92554">
              <w:rPr>
                <w:sz w:val="20"/>
              </w:rPr>
              <w:tab/>
              <w:t>Relaciones interdisciplinarias de la auditoría forense</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8.</w:t>
            </w:r>
            <w:r w:rsidRPr="00B92554">
              <w:rPr>
                <w:sz w:val="20"/>
              </w:rPr>
              <w:tab/>
              <w:t>Corrupción privada</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9.</w:t>
            </w:r>
            <w:r w:rsidRPr="00B92554">
              <w:rPr>
                <w:sz w:val="20"/>
              </w:rPr>
              <w:tab/>
              <w:t>Perfil del auditor forense y del contador forense</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10.</w:t>
            </w:r>
            <w:r w:rsidRPr="00B92554">
              <w:rPr>
                <w:sz w:val="20"/>
              </w:rPr>
              <w:tab/>
              <w:t>Contabilidad forense técnicas y metodologías.</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11.</w:t>
            </w:r>
            <w:r w:rsidRPr="00B92554">
              <w:rPr>
                <w:sz w:val="20"/>
              </w:rPr>
              <w:tab/>
              <w:t>Gobierno corporativo y la prevención de delitos económicos y financieros.</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12.</w:t>
            </w:r>
            <w:r w:rsidRPr="00B92554">
              <w:rPr>
                <w:sz w:val="20"/>
              </w:rPr>
              <w:tab/>
              <w:t>Auditoría forense, Control interno y administración del riego.</w:t>
            </w:r>
          </w:p>
          <w:p w:rsidR="00B92554" w:rsidRPr="00B92554"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13.</w:t>
            </w:r>
            <w:r w:rsidRPr="00B92554">
              <w:rPr>
                <w:sz w:val="20"/>
              </w:rPr>
              <w:tab/>
              <w:t xml:space="preserve">Lavado de activos e incrementos patrimoniales. </w:t>
            </w:r>
          </w:p>
          <w:p w:rsidR="00D534E1" w:rsidRPr="002A27A8" w:rsidRDefault="00B92554" w:rsidP="00B92554">
            <w:pPr>
              <w:cnfStyle w:val="000000100000" w:firstRow="0" w:lastRow="0" w:firstColumn="0" w:lastColumn="0" w:oddVBand="0" w:evenVBand="0" w:oddHBand="1" w:evenHBand="0" w:firstRowFirstColumn="0" w:firstRowLastColumn="0" w:lastRowFirstColumn="0" w:lastRowLastColumn="0"/>
              <w:rPr>
                <w:sz w:val="20"/>
              </w:rPr>
            </w:pPr>
            <w:r w:rsidRPr="00B92554">
              <w:rPr>
                <w:sz w:val="20"/>
              </w:rPr>
              <w:t>14.</w:t>
            </w:r>
            <w:r w:rsidRPr="00B92554">
              <w:rPr>
                <w:sz w:val="20"/>
              </w:rPr>
              <w:tab/>
              <w:t xml:space="preserve">Corrupción, contratación estatal  </w:t>
            </w:r>
          </w:p>
        </w:tc>
      </w:tr>
    </w:tbl>
    <w:p w:rsidR="00CB5188" w:rsidRPr="002A27A8" w:rsidRDefault="00CB5188" w:rsidP="00CB5188">
      <w:pPr>
        <w:spacing w:after="0" w:line="240" w:lineRule="auto"/>
        <w:rPr>
          <w:b/>
          <w:bCs/>
          <w:color w:val="000000" w:themeColor="text1"/>
          <w:sz w:val="20"/>
        </w:rPr>
      </w:pPr>
    </w:p>
    <w:tbl>
      <w:tblPr>
        <w:tblStyle w:val="Tabladecuadrcula6concolores1"/>
        <w:tblW w:w="0" w:type="auto"/>
        <w:tblLayout w:type="fixed"/>
        <w:tblLook w:val="04A0" w:firstRow="1" w:lastRow="0" w:firstColumn="1" w:lastColumn="0" w:noHBand="0" w:noVBand="1"/>
      </w:tblPr>
      <w:tblGrid>
        <w:gridCol w:w="3114"/>
        <w:gridCol w:w="5714"/>
      </w:tblGrid>
      <w:tr w:rsidR="00CB5188" w:rsidRPr="002A27A8" w:rsidTr="00081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CB5188" w:rsidRPr="00461D86" w:rsidRDefault="00CB5188" w:rsidP="00081939">
            <w:pPr>
              <w:jc w:val="center"/>
              <w:rPr>
                <w:sz w:val="24"/>
              </w:rPr>
            </w:pPr>
            <w:r w:rsidRPr="00461D86">
              <w:rPr>
                <w:sz w:val="24"/>
              </w:rPr>
              <w:t>Perfil</w:t>
            </w:r>
          </w:p>
        </w:tc>
      </w:tr>
      <w:tr w:rsidR="00CB5188" w:rsidRPr="002A27A8" w:rsidTr="0008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CB5188" w:rsidRPr="002A27A8" w:rsidRDefault="00CB5188" w:rsidP="00081939">
            <w:pPr>
              <w:rPr>
                <w:sz w:val="20"/>
              </w:rPr>
            </w:pPr>
            <w:r w:rsidRPr="002A27A8">
              <w:rPr>
                <w:sz w:val="20"/>
              </w:rPr>
              <w:t>Formación</w:t>
            </w:r>
          </w:p>
        </w:tc>
        <w:tc>
          <w:tcPr>
            <w:tcW w:w="5714" w:type="dxa"/>
          </w:tcPr>
          <w:p w:rsidR="00CB5188" w:rsidRPr="002A27A8" w:rsidRDefault="001D76E1" w:rsidP="00F62562">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Profesional de la contaduría pública, ciencias afines o relacionadas con las ciencias forenses</w:t>
            </w:r>
          </w:p>
          <w:p w:rsidR="00634DA5" w:rsidRPr="004F45A5" w:rsidRDefault="001D76E1" w:rsidP="00482A2D">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Doctor o magister</w:t>
            </w:r>
            <w:r w:rsidR="00F62562" w:rsidRPr="002A27A8">
              <w:rPr>
                <w:sz w:val="20"/>
              </w:rPr>
              <w:t xml:space="preserve">, en el área </w:t>
            </w:r>
            <w:r w:rsidR="00482A2D">
              <w:rPr>
                <w:sz w:val="20"/>
              </w:rPr>
              <w:t>o en las ciencias económicas</w:t>
            </w:r>
            <w:r>
              <w:rPr>
                <w:sz w:val="20"/>
              </w:rPr>
              <w:t>, o en áreas relacionadas con la ciencia forense</w:t>
            </w:r>
          </w:p>
        </w:tc>
      </w:tr>
      <w:tr w:rsidR="00CB5188" w:rsidRPr="002A27A8" w:rsidTr="00081939">
        <w:tc>
          <w:tcPr>
            <w:cnfStyle w:val="001000000000" w:firstRow="0" w:lastRow="0" w:firstColumn="1" w:lastColumn="0" w:oddVBand="0" w:evenVBand="0" w:oddHBand="0" w:evenHBand="0" w:firstRowFirstColumn="0" w:firstRowLastColumn="0" w:lastRowFirstColumn="0" w:lastRowLastColumn="0"/>
            <w:tcW w:w="3114" w:type="dxa"/>
          </w:tcPr>
          <w:p w:rsidR="00CB5188" w:rsidRPr="002A27A8" w:rsidRDefault="00CB5188" w:rsidP="00081939">
            <w:pPr>
              <w:rPr>
                <w:sz w:val="20"/>
              </w:rPr>
            </w:pPr>
            <w:r w:rsidRPr="002A27A8">
              <w:rPr>
                <w:sz w:val="20"/>
              </w:rPr>
              <w:t>Formación Complementaria</w:t>
            </w:r>
          </w:p>
        </w:tc>
        <w:tc>
          <w:tcPr>
            <w:tcW w:w="5714" w:type="dxa"/>
          </w:tcPr>
          <w:p w:rsidR="00CB5188" w:rsidRPr="002A27A8" w:rsidRDefault="00F62562" w:rsidP="00081939">
            <w:pPr>
              <w:cnfStyle w:val="000000000000" w:firstRow="0" w:lastRow="0" w:firstColumn="0" w:lastColumn="0" w:oddVBand="0" w:evenVBand="0" w:oddHBand="0" w:evenHBand="0" w:firstRowFirstColumn="0" w:firstRowLastColumn="0" w:lastRowFirstColumn="0" w:lastRowLastColumn="0"/>
              <w:rPr>
                <w:sz w:val="20"/>
              </w:rPr>
            </w:pPr>
            <w:r w:rsidRPr="002A27A8">
              <w:rPr>
                <w:sz w:val="20"/>
              </w:rPr>
              <w:t xml:space="preserve">Manejo </w:t>
            </w:r>
            <w:r w:rsidR="00C6504E">
              <w:rPr>
                <w:sz w:val="20"/>
              </w:rPr>
              <w:t>de una segunda lengua ( (Nivel B</w:t>
            </w:r>
            <w:r w:rsidR="00482A2D">
              <w:rPr>
                <w:sz w:val="20"/>
              </w:rPr>
              <w:t>2 certificado</w:t>
            </w:r>
            <w:r w:rsidRPr="002A27A8">
              <w:rPr>
                <w:sz w:val="20"/>
              </w:rPr>
              <w:t>)</w:t>
            </w:r>
          </w:p>
        </w:tc>
      </w:tr>
      <w:tr w:rsidR="00CB5188" w:rsidRPr="002A27A8" w:rsidTr="0008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CB5188" w:rsidRPr="002A27A8" w:rsidRDefault="00CB5188" w:rsidP="00081939">
            <w:pPr>
              <w:rPr>
                <w:sz w:val="20"/>
              </w:rPr>
            </w:pPr>
            <w:r w:rsidRPr="002A27A8">
              <w:rPr>
                <w:sz w:val="20"/>
              </w:rPr>
              <w:t>Experiencia</w:t>
            </w:r>
          </w:p>
        </w:tc>
        <w:tc>
          <w:tcPr>
            <w:tcW w:w="5714" w:type="dxa"/>
          </w:tcPr>
          <w:p w:rsidR="00CB5188" w:rsidRPr="002A27A8" w:rsidRDefault="00F62562" w:rsidP="00F62562">
            <w:pPr>
              <w:pStyle w:val="Prrafodelista"/>
              <w:numPr>
                <w:ilvl w:val="0"/>
                <w:numId w:val="13"/>
              </w:numPr>
              <w:cnfStyle w:val="000000100000" w:firstRow="0" w:lastRow="0" w:firstColumn="0" w:lastColumn="0" w:oddVBand="0" w:evenVBand="0" w:oddHBand="1" w:evenHBand="0" w:firstRowFirstColumn="0" w:firstRowLastColumn="0" w:lastRowFirstColumn="0" w:lastRowLastColumn="0"/>
              <w:rPr>
                <w:sz w:val="20"/>
              </w:rPr>
            </w:pPr>
            <w:r w:rsidRPr="002A27A8">
              <w:rPr>
                <w:sz w:val="20"/>
              </w:rPr>
              <w:t xml:space="preserve">Experiencia Profesional en el área, mínimo de </w:t>
            </w:r>
            <w:r w:rsidR="00482A2D">
              <w:rPr>
                <w:sz w:val="20"/>
              </w:rPr>
              <w:t xml:space="preserve">2 </w:t>
            </w:r>
            <w:r w:rsidRPr="002A27A8">
              <w:rPr>
                <w:sz w:val="20"/>
              </w:rPr>
              <w:t>años</w:t>
            </w:r>
          </w:p>
          <w:p w:rsidR="00F62562" w:rsidRPr="002A27A8" w:rsidRDefault="00F62562" w:rsidP="00F62562">
            <w:pPr>
              <w:pStyle w:val="Prrafodelista"/>
              <w:numPr>
                <w:ilvl w:val="0"/>
                <w:numId w:val="13"/>
              </w:numPr>
              <w:cnfStyle w:val="000000100000" w:firstRow="0" w:lastRow="0" w:firstColumn="0" w:lastColumn="0" w:oddVBand="0" w:evenVBand="0" w:oddHBand="1" w:evenHBand="0" w:firstRowFirstColumn="0" w:firstRowLastColumn="0" w:lastRowFirstColumn="0" w:lastRowLastColumn="0"/>
              <w:rPr>
                <w:sz w:val="20"/>
              </w:rPr>
            </w:pPr>
            <w:r w:rsidRPr="002A27A8">
              <w:rPr>
                <w:sz w:val="20"/>
              </w:rPr>
              <w:t xml:space="preserve">Experiencia Docente en el área, mínimo de </w:t>
            </w:r>
            <w:r w:rsidR="00482A2D">
              <w:rPr>
                <w:sz w:val="20"/>
              </w:rPr>
              <w:t>2</w:t>
            </w:r>
            <w:r w:rsidRPr="002A27A8">
              <w:rPr>
                <w:sz w:val="20"/>
              </w:rPr>
              <w:t xml:space="preserve"> años</w:t>
            </w:r>
          </w:p>
          <w:p w:rsidR="00F62562" w:rsidRPr="002A27A8" w:rsidRDefault="004F45A5" w:rsidP="0051421D">
            <w:pPr>
              <w:pStyle w:val="Prrafodelista"/>
              <w:numPr>
                <w:ilvl w:val="0"/>
                <w:numId w:val="13"/>
              </w:numPr>
              <w:cnfStyle w:val="000000100000" w:firstRow="0" w:lastRow="0" w:firstColumn="0" w:lastColumn="0" w:oddVBand="0" w:evenVBand="0" w:oddHBand="1" w:evenHBand="0" w:firstRowFirstColumn="0" w:firstRowLastColumn="0" w:lastRowFirstColumn="0" w:lastRowLastColumn="0"/>
              <w:rPr>
                <w:sz w:val="20"/>
              </w:rPr>
            </w:pPr>
            <w:r>
              <w:rPr>
                <w:sz w:val="20"/>
              </w:rPr>
              <w:t>E</w:t>
            </w:r>
            <w:r w:rsidR="0051421D">
              <w:rPr>
                <w:sz w:val="20"/>
              </w:rPr>
              <w:t>xperiencia investigativa</w:t>
            </w:r>
            <w:r w:rsidR="00F62562" w:rsidRPr="002A27A8">
              <w:rPr>
                <w:sz w:val="20"/>
              </w:rPr>
              <w:t xml:space="preserve"> </w:t>
            </w:r>
            <w:r w:rsidR="0051421D">
              <w:rPr>
                <w:sz w:val="20"/>
              </w:rPr>
              <w:t>(</w:t>
            </w:r>
            <w:r w:rsidR="00F62562" w:rsidRPr="002A27A8">
              <w:rPr>
                <w:sz w:val="20"/>
              </w:rPr>
              <w:t>con producción intelectual verificable</w:t>
            </w:r>
            <w:r w:rsidR="0051421D">
              <w:rPr>
                <w:sz w:val="20"/>
              </w:rPr>
              <w:t>)</w:t>
            </w:r>
          </w:p>
        </w:tc>
      </w:tr>
    </w:tbl>
    <w:p w:rsidR="00CB5188" w:rsidRPr="002A27A8" w:rsidRDefault="00CB5188" w:rsidP="00CB5188">
      <w:pPr>
        <w:rPr>
          <w:sz w:val="20"/>
        </w:rPr>
      </w:pPr>
    </w:p>
    <w:tbl>
      <w:tblPr>
        <w:tblStyle w:val="Tabladecuadrcula6concolores1"/>
        <w:tblW w:w="0" w:type="auto"/>
        <w:tblLayout w:type="fixed"/>
        <w:tblLook w:val="04A0" w:firstRow="1" w:lastRow="0" w:firstColumn="1" w:lastColumn="0" w:noHBand="0" w:noVBand="1"/>
      </w:tblPr>
      <w:tblGrid>
        <w:gridCol w:w="3114"/>
        <w:gridCol w:w="5714"/>
      </w:tblGrid>
      <w:tr w:rsidR="00173348" w:rsidRPr="002A27A8" w:rsidTr="00240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173348" w:rsidRPr="002A27A8" w:rsidRDefault="002A27A8" w:rsidP="00240023">
            <w:pPr>
              <w:jc w:val="center"/>
              <w:rPr>
                <w:sz w:val="20"/>
              </w:rPr>
            </w:pPr>
            <w:r w:rsidRPr="002A27A8">
              <w:rPr>
                <w:sz w:val="20"/>
              </w:rPr>
              <w:t>Requisitos y exigencias</w:t>
            </w:r>
          </w:p>
        </w:tc>
      </w:tr>
      <w:tr w:rsidR="00173348" w:rsidRPr="002A27A8" w:rsidTr="00240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173348" w:rsidRPr="002A27A8" w:rsidRDefault="00173348" w:rsidP="00240023">
            <w:pPr>
              <w:rPr>
                <w:sz w:val="20"/>
              </w:rPr>
            </w:pPr>
            <w:r w:rsidRPr="002A27A8">
              <w:rPr>
                <w:sz w:val="20"/>
              </w:rPr>
              <w:t>Requisitos</w:t>
            </w:r>
          </w:p>
        </w:tc>
        <w:tc>
          <w:tcPr>
            <w:tcW w:w="5714" w:type="dxa"/>
          </w:tcPr>
          <w:p w:rsidR="00173348" w:rsidRPr="002A27A8" w:rsidRDefault="00173348" w:rsidP="002A27A8">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sz w:val="20"/>
              </w:rPr>
            </w:pPr>
            <w:r w:rsidRPr="002A27A8">
              <w:rPr>
                <w:sz w:val="20"/>
              </w:rPr>
              <w:t>Presentar una propuesta de</w:t>
            </w:r>
            <w:r w:rsidR="004F45A5">
              <w:rPr>
                <w:sz w:val="20"/>
              </w:rPr>
              <w:t xml:space="preserve"> investigación </w:t>
            </w:r>
            <w:r w:rsidR="00482A2D">
              <w:rPr>
                <w:sz w:val="20"/>
              </w:rPr>
              <w:t xml:space="preserve">(formato Colciencias) </w:t>
            </w:r>
            <w:r w:rsidR="004F45A5">
              <w:rPr>
                <w:sz w:val="20"/>
              </w:rPr>
              <w:t>en la línea</w:t>
            </w:r>
            <w:r w:rsidRPr="002A27A8">
              <w:rPr>
                <w:sz w:val="20"/>
              </w:rPr>
              <w:t xml:space="preserve"> </w:t>
            </w:r>
          </w:p>
          <w:p w:rsidR="00173348" w:rsidRPr="002A27A8" w:rsidRDefault="00173348" w:rsidP="002A27A8">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sz w:val="20"/>
              </w:rPr>
            </w:pPr>
            <w:r w:rsidRPr="002A27A8">
              <w:rPr>
                <w:sz w:val="20"/>
              </w:rPr>
              <w:t>Tarjeta profesional si procede</w:t>
            </w:r>
            <w:r w:rsidR="00C6504E">
              <w:rPr>
                <w:sz w:val="20"/>
              </w:rPr>
              <w:t>.</w:t>
            </w:r>
          </w:p>
          <w:p w:rsidR="00173348" w:rsidRPr="002A27A8" w:rsidRDefault="00173348" w:rsidP="002A27A8">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sz w:val="20"/>
              </w:rPr>
            </w:pPr>
            <w:r w:rsidRPr="002A27A8">
              <w:rPr>
                <w:sz w:val="20"/>
              </w:rPr>
              <w:t>Títulos acreditados por el Ministerio de Educación Nacional.</w:t>
            </w:r>
          </w:p>
          <w:p w:rsidR="00173348" w:rsidRPr="002A27A8" w:rsidRDefault="00173348" w:rsidP="002A27A8">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sz w:val="20"/>
              </w:rPr>
            </w:pPr>
            <w:r w:rsidRPr="002A27A8">
              <w:rPr>
                <w:sz w:val="20"/>
              </w:rPr>
              <w:t>Certificaciones laborales originales</w:t>
            </w:r>
            <w:r w:rsidR="00C6504E">
              <w:rPr>
                <w:sz w:val="20"/>
              </w:rPr>
              <w:t>.</w:t>
            </w:r>
          </w:p>
        </w:tc>
      </w:tr>
    </w:tbl>
    <w:p w:rsidR="00CB5188" w:rsidRPr="002A27A8" w:rsidRDefault="00CB5188" w:rsidP="00CB5188">
      <w:pPr>
        <w:spacing w:after="0" w:line="240" w:lineRule="auto"/>
        <w:rPr>
          <w:b/>
          <w:bCs/>
          <w:color w:val="000000" w:themeColor="text1"/>
          <w:sz w:val="20"/>
        </w:rPr>
      </w:pPr>
    </w:p>
    <w:tbl>
      <w:tblPr>
        <w:tblStyle w:val="Tabladecuadrcula6concolores1"/>
        <w:tblW w:w="0" w:type="auto"/>
        <w:tblLayout w:type="fixed"/>
        <w:tblLook w:val="04A0" w:firstRow="1" w:lastRow="0" w:firstColumn="1" w:lastColumn="0" w:noHBand="0" w:noVBand="1"/>
      </w:tblPr>
      <w:tblGrid>
        <w:gridCol w:w="3114"/>
        <w:gridCol w:w="5714"/>
      </w:tblGrid>
      <w:tr w:rsidR="00DA1A7B" w:rsidRPr="002A27A8" w:rsidTr="00014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DA1A7B" w:rsidRPr="002A27A8" w:rsidRDefault="00DA1A7B" w:rsidP="00DA1A7B">
            <w:pPr>
              <w:jc w:val="center"/>
              <w:rPr>
                <w:sz w:val="20"/>
              </w:rPr>
            </w:pPr>
            <w:r w:rsidRPr="002A27A8">
              <w:rPr>
                <w:sz w:val="20"/>
              </w:rPr>
              <w:t>Tiempo y contacto</w:t>
            </w:r>
          </w:p>
        </w:tc>
      </w:tr>
      <w:tr w:rsidR="00CB5188" w:rsidRPr="002A27A8" w:rsidTr="0008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CB5188" w:rsidRPr="002A27A8" w:rsidRDefault="00CB5188" w:rsidP="00081939">
            <w:pPr>
              <w:rPr>
                <w:sz w:val="20"/>
              </w:rPr>
            </w:pPr>
            <w:r w:rsidRPr="002A27A8">
              <w:rPr>
                <w:sz w:val="20"/>
              </w:rPr>
              <w:t>Fecha de cierre</w:t>
            </w:r>
          </w:p>
        </w:tc>
        <w:tc>
          <w:tcPr>
            <w:tcW w:w="5714" w:type="dxa"/>
          </w:tcPr>
          <w:p w:rsidR="00CB5188" w:rsidRPr="002A27A8" w:rsidRDefault="001D76E1" w:rsidP="001D76E1">
            <w:pPr>
              <w:cnfStyle w:val="000000100000" w:firstRow="0" w:lastRow="0" w:firstColumn="0" w:lastColumn="0" w:oddVBand="0" w:evenVBand="0" w:oddHBand="1" w:evenHBand="0" w:firstRowFirstColumn="0" w:firstRowLastColumn="0" w:lastRowFirstColumn="0" w:lastRowLastColumn="0"/>
              <w:rPr>
                <w:sz w:val="20"/>
              </w:rPr>
            </w:pPr>
            <w:r>
              <w:rPr>
                <w:sz w:val="20"/>
              </w:rPr>
              <w:t>31</w:t>
            </w:r>
            <w:r w:rsidR="00B92554">
              <w:rPr>
                <w:sz w:val="20"/>
              </w:rPr>
              <w:t>-</w:t>
            </w:r>
            <w:r>
              <w:rPr>
                <w:sz w:val="20"/>
              </w:rPr>
              <w:t>octub</w:t>
            </w:r>
            <w:r w:rsidR="00B92554">
              <w:rPr>
                <w:sz w:val="20"/>
              </w:rPr>
              <w:t>re-2017</w:t>
            </w:r>
          </w:p>
        </w:tc>
      </w:tr>
      <w:tr w:rsidR="00C6504E" w:rsidRPr="002A27A8" w:rsidTr="00081939">
        <w:tc>
          <w:tcPr>
            <w:cnfStyle w:val="001000000000" w:firstRow="0" w:lastRow="0" w:firstColumn="1" w:lastColumn="0" w:oddVBand="0" w:evenVBand="0" w:oddHBand="0" w:evenHBand="0" w:firstRowFirstColumn="0" w:firstRowLastColumn="0" w:lastRowFirstColumn="0" w:lastRowLastColumn="0"/>
            <w:tcW w:w="3114" w:type="dxa"/>
          </w:tcPr>
          <w:p w:rsidR="00C6504E" w:rsidRPr="002A27A8" w:rsidRDefault="00C6504E" w:rsidP="00081939">
            <w:pPr>
              <w:rPr>
                <w:sz w:val="20"/>
              </w:rPr>
            </w:pPr>
            <w:r>
              <w:rPr>
                <w:sz w:val="20"/>
              </w:rPr>
              <w:t>Fecha de apertura</w:t>
            </w:r>
          </w:p>
        </w:tc>
        <w:tc>
          <w:tcPr>
            <w:tcW w:w="5714" w:type="dxa"/>
          </w:tcPr>
          <w:p w:rsidR="00C6504E" w:rsidRPr="002A27A8" w:rsidRDefault="00B92554" w:rsidP="00634DA5">
            <w:pPr>
              <w:cnfStyle w:val="000000000000" w:firstRow="0" w:lastRow="0" w:firstColumn="0" w:lastColumn="0" w:oddVBand="0" w:evenVBand="0" w:oddHBand="0" w:evenHBand="0" w:firstRowFirstColumn="0" w:firstRowLastColumn="0" w:lastRowFirstColumn="0" w:lastRowLastColumn="0"/>
              <w:rPr>
                <w:sz w:val="20"/>
              </w:rPr>
            </w:pPr>
            <w:r>
              <w:rPr>
                <w:sz w:val="20"/>
              </w:rPr>
              <w:t>01-septiembre-2017</w:t>
            </w:r>
          </w:p>
        </w:tc>
      </w:tr>
      <w:tr w:rsidR="00CB5188" w:rsidRPr="002A27A8" w:rsidTr="0008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CB5188" w:rsidRPr="002A27A8" w:rsidRDefault="00CB5188" w:rsidP="00081939">
            <w:pPr>
              <w:rPr>
                <w:sz w:val="20"/>
              </w:rPr>
            </w:pPr>
            <w:r w:rsidRPr="002A27A8">
              <w:rPr>
                <w:sz w:val="20"/>
              </w:rPr>
              <w:t>Datos de contacto</w:t>
            </w:r>
          </w:p>
        </w:tc>
        <w:tc>
          <w:tcPr>
            <w:tcW w:w="5714" w:type="dxa"/>
          </w:tcPr>
          <w:p w:rsidR="004F45A5" w:rsidRPr="002A27A8" w:rsidRDefault="004F45A5" w:rsidP="00C6504E">
            <w:pPr>
              <w:cnfStyle w:val="000000100000" w:firstRow="0" w:lastRow="0" w:firstColumn="0" w:lastColumn="0" w:oddVBand="0" w:evenVBand="0" w:oddHBand="1" w:evenHBand="0" w:firstRowFirstColumn="0" w:firstRowLastColumn="0" w:lastRowFirstColumn="0" w:lastRowLastColumn="0"/>
              <w:rPr>
                <w:sz w:val="20"/>
              </w:rPr>
            </w:pPr>
            <w:r>
              <w:rPr>
                <w:rStyle w:val="Hipervnculo"/>
                <w:sz w:val="20"/>
              </w:rPr>
              <w:t>mariah.escobar@uexternado.edu.co</w:t>
            </w:r>
          </w:p>
        </w:tc>
      </w:tr>
    </w:tbl>
    <w:p w:rsidR="003E5C56" w:rsidRPr="002A27A8" w:rsidRDefault="003E5C56" w:rsidP="002A27A8">
      <w:pPr>
        <w:rPr>
          <w:sz w:val="20"/>
        </w:rPr>
      </w:pPr>
    </w:p>
    <w:sectPr w:rsidR="003E5C56" w:rsidRPr="002A27A8" w:rsidSect="00953346">
      <w:headerReference w:type="default" r:id="rId8"/>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8A7" w:rsidRDefault="00EF08A7" w:rsidP="00953346">
      <w:pPr>
        <w:spacing w:after="0" w:line="240" w:lineRule="auto"/>
      </w:pPr>
      <w:r>
        <w:separator/>
      </w:r>
    </w:p>
  </w:endnote>
  <w:endnote w:type="continuationSeparator" w:id="0">
    <w:p w:rsidR="00EF08A7" w:rsidRDefault="00EF08A7" w:rsidP="0095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8A7" w:rsidRDefault="00EF08A7" w:rsidP="00953346">
      <w:pPr>
        <w:spacing w:after="0" w:line="240" w:lineRule="auto"/>
      </w:pPr>
      <w:r>
        <w:separator/>
      </w:r>
    </w:p>
  </w:footnote>
  <w:footnote w:type="continuationSeparator" w:id="0">
    <w:p w:rsidR="00EF08A7" w:rsidRDefault="00EF08A7" w:rsidP="0095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46" w:rsidRDefault="00953346">
    <w:pPr>
      <w:pStyle w:val="Encabezado"/>
    </w:pPr>
    <w:r w:rsidRPr="00953346">
      <w:rPr>
        <w:noProof/>
        <w:lang w:val="es-CO" w:eastAsia="es-CO"/>
      </w:rPr>
      <w:drawing>
        <wp:inline distT="0" distB="0" distL="0" distR="0">
          <wp:extent cx="3962400" cy="523875"/>
          <wp:effectExtent l="19050" t="0" r="0" b="0"/>
          <wp:docPr id="2" name="Imagen 2" descr="cid:3347960273_1013239"/>
          <wp:cNvGraphicFramePr/>
          <a:graphic xmlns:a="http://schemas.openxmlformats.org/drawingml/2006/main">
            <a:graphicData uri="http://schemas.openxmlformats.org/drawingml/2006/picture">
              <pic:pic xmlns:pic="http://schemas.openxmlformats.org/drawingml/2006/picture">
                <pic:nvPicPr>
                  <pic:cNvPr id="0" name="Picture 1" descr="cid:3347960273_1013239"/>
                  <pic:cNvPicPr>
                    <a:picLocks noChangeAspect="1" noChangeArrowheads="1"/>
                  </pic:cNvPicPr>
                </pic:nvPicPr>
                <pic:blipFill>
                  <a:blip r:embed="rId1"/>
                  <a:srcRect/>
                  <a:stretch>
                    <a:fillRect/>
                  </a:stretch>
                </pic:blipFill>
                <pic:spPr bwMode="auto">
                  <a:xfrm>
                    <a:off x="0" y="0"/>
                    <a:ext cx="3962400" cy="523875"/>
                  </a:xfrm>
                  <a:prstGeom prst="rect">
                    <a:avLst/>
                  </a:prstGeom>
                  <a:noFill/>
                  <a:ln w="9525">
                    <a:noFill/>
                    <a:miter lim="800000"/>
                    <a:headEnd/>
                    <a:tailEnd/>
                  </a:ln>
                </pic:spPr>
              </pic:pic>
            </a:graphicData>
          </a:graphic>
        </wp:inline>
      </w:drawing>
    </w:r>
  </w:p>
  <w:p w:rsidR="00953346" w:rsidRDefault="009533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C12"/>
    <w:multiLevelType w:val="hybridMultilevel"/>
    <w:tmpl w:val="66A07906"/>
    <w:lvl w:ilvl="0" w:tplc="3BE2DE64">
      <w:start w:val="1"/>
      <w:numFmt w:val="decimal"/>
      <w:lvlText w:val="%1."/>
      <w:lvlJc w:val="left"/>
      <w:pPr>
        <w:ind w:left="750" w:hanging="360"/>
      </w:pPr>
      <w:rPr>
        <w:b w:val="0"/>
      </w:rPr>
    </w:lvl>
    <w:lvl w:ilvl="1" w:tplc="240A0019">
      <w:start w:val="1"/>
      <w:numFmt w:val="lowerLetter"/>
      <w:lvlText w:val="%2."/>
      <w:lvlJc w:val="left"/>
      <w:pPr>
        <w:ind w:left="1470" w:hanging="360"/>
      </w:pPr>
    </w:lvl>
    <w:lvl w:ilvl="2" w:tplc="240A001B" w:tentative="1">
      <w:start w:val="1"/>
      <w:numFmt w:val="lowerRoman"/>
      <w:lvlText w:val="%3."/>
      <w:lvlJc w:val="right"/>
      <w:pPr>
        <w:ind w:left="2190" w:hanging="180"/>
      </w:pPr>
    </w:lvl>
    <w:lvl w:ilvl="3" w:tplc="240A000F" w:tentative="1">
      <w:start w:val="1"/>
      <w:numFmt w:val="decimal"/>
      <w:lvlText w:val="%4."/>
      <w:lvlJc w:val="left"/>
      <w:pPr>
        <w:ind w:left="2910" w:hanging="360"/>
      </w:pPr>
    </w:lvl>
    <w:lvl w:ilvl="4" w:tplc="240A0019" w:tentative="1">
      <w:start w:val="1"/>
      <w:numFmt w:val="lowerLetter"/>
      <w:lvlText w:val="%5."/>
      <w:lvlJc w:val="left"/>
      <w:pPr>
        <w:ind w:left="3630" w:hanging="360"/>
      </w:pPr>
    </w:lvl>
    <w:lvl w:ilvl="5" w:tplc="240A001B" w:tentative="1">
      <w:start w:val="1"/>
      <w:numFmt w:val="lowerRoman"/>
      <w:lvlText w:val="%6."/>
      <w:lvlJc w:val="right"/>
      <w:pPr>
        <w:ind w:left="4350" w:hanging="180"/>
      </w:pPr>
    </w:lvl>
    <w:lvl w:ilvl="6" w:tplc="240A000F" w:tentative="1">
      <w:start w:val="1"/>
      <w:numFmt w:val="decimal"/>
      <w:lvlText w:val="%7."/>
      <w:lvlJc w:val="left"/>
      <w:pPr>
        <w:ind w:left="5070" w:hanging="360"/>
      </w:pPr>
    </w:lvl>
    <w:lvl w:ilvl="7" w:tplc="240A0019" w:tentative="1">
      <w:start w:val="1"/>
      <w:numFmt w:val="lowerLetter"/>
      <w:lvlText w:val="%8."/>
      <w:lvlJc w:val="left"/>
      <w:pPr>
        <w:ind w:left="5790" w:hanging="360"/>
      </w:pPr>
    </w:lvl>
    <w:lvl w:ilvl="8" w:tplc="240A001B" w:tentative="1">
      <w:start w:val="1"/>
      <w:numFmt w:val="lowerRoman"/>
      <w:lvlText w:val="%9."/>
      <w:lvlJc w:val="right"/>
      <w:pPr>
        <w:ind w:left="6510" w:hanging="180"/>
      </w:pPr>
    </w:lvl>
  </w:abstractNum>
  <w:abstractNum w:abstractNumId="1" w15:restartNumberingAfterBreak="0">
    <w:nsid w:val="03D375A9"/>
    <w:multiLevelType w:val="hybridMultilevel"/>
    <w:tmpl w:val="25FA6A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2428D6"/>
    <w:multiLevelType w:val="hybridMultilevel"/>
    <w:tmpl w:val="9D0C7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023050"/>
    <w:multiLevelType w:val="hybridMultilevel"/>
    <w:tmpl w:val="71A64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1420A3"/>
    <w:multiLevelType w:val="hybridMultilevel"/>
    <w:tmpl w:val="A8FA29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AC6A74"/>
    <w:multiLevelType w:val="hybridMultilevel"/>
    <w:tmpl w:val="7B04CD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31423F"/>
    <w:multiLevelType w:val="hybridMultilevel"/>
    <w:tmpl w:val="37B44B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A57806"/>
    <w:multiLevelType w:val="hybridMultilevel"/>
    <w:tmpl w:val="B2CA84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E904AB6"/>
    <w:multiLevelType w:val="hybridMultilevel"/>
    <w:tmpl w:val="C5DAD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60E474C"/>
    <w:multiLevelType w:val="hybridMultilevel"/>
    <w:tmpl w:val="F43ADA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8897F11"/>
    <w:multiLevelType w:val="hybridMultilevel"/>
    <w:tmpl w:val="E794BC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FE34775"/>
    <w:multiLevelType w:val="hybridMultilevel"/>
    <w:tmpl w:val="3876857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676E36A8"/>
    <w:multiLevelType w:val="hybridMultilevel"/>
    <w:tmpl w:val="0C4AF06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620A5"/>
    <w:multiLevelType w:val="hybridMultilevel"/>
    <w:tmpl w:val="1194B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E2C5863"/>
    <w:multiLevelType w:val="hybridMultilevel"/>
    <w:tmpl w:val="E02481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7751DCF"/>
    <w:multiLevelType w:val="hybridMultilevel"/>
    <w:tmpl w:val="7A0C8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3"/>
  </w:num>
  <w:num w:numId="5">
    <w:abstractNumId w:val="13"/>
  </w:num>
  <w:num w:numId="6">
    <w:abstractNumId w:val="1"/>
  </w:num>
  <w:num w:numId="7">
    <w:abstractNumId w:val="9"/>
  </w:num>
  <w:num w:numId="8">
    <w:abstractNumId w:val="0"/>
  </w:num>
  <w:num w:numId="9">
    <w:abstractNumId w:val="11"/>
  </w:num>
  <w:num w:numId="10">
    <w:abstractNumId w:val="14"/>
  </w:num>
  <w:num w:numId="11">
    <w:abstractNumId w:val="12"/>
  </w:num>
  <w:num w:numId="12">
    <w:abstractNumId w:val="5"/>
  </w:num>
  <w:num w:numId="13">
    <w:abstractNumId w:val="7"/>
  </w:num>
  <w:num w:numId="14">
    <w:abstractNumId w:val="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46"/>
    <w:rsid w:val="000650BA"/>
    <w:rsid w:val="000D2D79"/>
    <w:rsid w:val="000D4FB2"/>
    <w:rsid w:val="00136847"/>
    <w:rsid w:val="00146C30"/>
    <w:rsid w:val="00173348"/>
    <w:rsid w:val="001D4ACD"/>
    <w:rsid w:val="001D76E1"/>
    <w:rsid w:val="001E0872"/>
    <w:rsid w:val="0020160E"/>
    <w:rsid w:val="00274BF8"/>
    <w:rsid w:val="002A27A8"/>
    <w:rsid w:val="002C07AB"/>
    <w:rsid w:val="002D0FAD"/>
    <w:rsid w:val="003E5C56"/>
    <w:rsid w:val="004609E4"/>
    <w:rsid w:val="00461D86"/>
    <w:rsid w:val="00482A2D"/>
    <w:rsid w:val="004E3914"/>
    <w:rsid w:val="004F45A5"/>
    <w:rsid w:val="0051421D"/>
    <w:rsid w:val="005156FE"/>
    <w:rsid w:val="00532B72"/>
    <w:rsid w:val="00594771"/>
    <w:rsid w:val="005B7E39"/>
    <w:rsid w:val="005D6315"/>
    <w:rsid w:val="00615970"/>
    <w:rsid w:val="0062612B"/>
    <w:rsid w:val="00634DA5"/>
    <w:rsid w:val="00653912"/>
    <w:rsid w:val="00690AA8"/>
    <w:rsid w:val="006E0564"/>
    <w:rsid w:val="006F1D6A"/>
    <w:rsid w:val="006F29E9"/>
    <w:rsid w:val="006F3532"/>
    <w:rsid w:val="006F5DB2"/>
    <w:rsid w:val="00763E0B"/>
    <w:rsid w:val="00851FD7"/>
    <w:rsid w:val="008B06F3"/>
    <w:rsid w:val="008C4EE9"/>
    <w:rsid w:val="008E00BE"/>
    <w:rsid w:val="00927B80"/>
    <w:rsid w:val="0095297D"/>
    <w:rsid w:val="00953346"/>
    <w:rsid w:val="00A042A1"/>
    <w:rsid w:val="00A0668C"/>
    <w:rsid w:val="00A53990"/>
    <w:rsid w:val="00B3007A"/>
    <w:rsid w:val="00B33D19"/>
    <w:rsid w:val="00B4293F"/>
    <w:rsid w:val="00B92554"/>
    <w:rsid w:val="00BC1E14"/>
    <w:rsid w:val="00C15AAD"/>
    <w:rsid w:val="00C6504E"/>
    <w:rsid w:val="00C87F6E"/>
    <w:rsid w:val="00CB5188"/>
    <w:rsid w:val="00CB585B"/>
    <w:rsid w:val="00CF66A8"/>
    <w:rsid w:val="00D42121"/>
    <w:rsid w:val="00D534E1"/>
    <w:rsid w:val="00D9096D"/>
    <w:rsid w:val="00DA1A7B"/>
    <w:rsid w:val="00DC0EA4"/>
    <w:rsid w:val="00DC1392"/>
    <w:rsid w:val="00E032E5"/>
    <w:rsid w:val="00E24D77"/>
    <w:rsid w:val="00E31AF8"/>
    <w:rsid w:val="00E36701"/>
    <w:rsid w:val="00ED3108"/>
    <w:rsid w:val="00EE2B87"/>
    <w:rsid w:val="00EF08A7"/>
    <w:rsid w:val="00F62562"/>
    <w:rsid w:val="00F9072C"/>
    <w:rsid w:val="00FA7E76"/>
    <w:rsid w:val="00FC6A9F"/>
    <w:rsid w:val="00FF19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DFE4"/>
  <w15:docId w15:val="{0C08AED3-364F-44F0-B7E3-AF027485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1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33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346"/>
    <w:rPr>
      <w:rFonts w:ascii="Tahoma" w:hAnsi="Tahoma" w:cs="Tahoma"/>
      <w:sz w:val="16"/>
      <w:szCs w:val="16"/>
    </w:rPr>
  </w:style>
  <w:style w:type="paragraph" w:styleId="Encabezado">
    <w:name w:val="header"/>
    <w:basedOn w:val="Normal"/>
    <w:link w:val="EncabezadoCar"/>
    <w:uiPriority w:val="99"/>
    <w:unhideWhenUsed/>
    <w:rsid w:val="009533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346"/>
  </w:style>
  <w:style w:type="paragraph" w:styleId="Piedepgina">
    <w:name w:val="footer"/>
    <w:basedOn w:val="Normal"/>
    <w:link w:val="PiedepginaCar"/>
    <w:uiPriority w:val="99"/>
    <w:semiHidden/>
    <w:unhideWhenUsed/>
    <w:rsid w:val="009533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53346"/>
  </w:style>
  <w:style w:type="paragraph" w:styleId="Sinespaciado">
    <w:name w:val="No Spacing"/>
    <w:uiPriority w:val="1"/>
    <w:qFormat/>
    <w:rsid w:val="00653912"/>
    <w:pPr>
      <w:spacing w:after="0" w:line="240" w:lineRule="auto"/>
    </w:pPr>
    <w:rPr>
      <w:rFonts w:ascii="Calibri" w:eastAsia="Calibri" w:hAnsi="Calibri" w:cs="Times New Roman"/>
      <w:lang w:val="es-ES"/>
    </w:rPr>
  </w:style>
  <w:style w:type="table" w:customStyle="1" w:styleId="Tabladecuadrcula6concolores1">
    <w:name w:val="Tabla de cuadrícula 6 con colores1"/>
    <w:basedOn w:val="Tablanormal"/>
    <w:uiPriority w:val="51"/>
    <w:rsid w:val="00CB51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F62562"/>
    <w:pPr>
      <w:ind w:left="720"/>
      <w:contextualSpacing/>
    </w:pPr>
  </w:style>
  <w:style w:type="character" w:styleId="Hipervnculo">
    <w:name w:val="Hyperlink"/>
    <w:basedOn w:val="Fuentedeprrafopredeter"/>
    <w:uiPriority w:val="99"/>
    <w:unhideWhenUsed/>
    <w:rsid w:val="00C6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E3D1-45BF-432B-A07B-F8713F2C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UEC</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MARIA HELENA ESCOBAR AVILA</cp:lastModifiedBy>
  <cp:revision>2</cp:revision>
  <cp:lastPrinted>2015-10-02T10:55:00Z</cp:lastPrinted>
  <dcterms:created xsi:type="dcterms:W3CDTF">2017-10-04T11:59:00Z</dcterms:created>
  <dcterms:modified xsi:type="dcterms:W3CDTF">2017-10-04T11:59:00Z</dcterms:modified>
</cp:coreProperties>
</file>